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F2" w:rsidRPr="00AD374E" w:rsidRDefault="00AD374E" w:rsidP="00AD374E">
      <w:pPr>
        <w:pStyle w:val="NoSpacing"/>
        <w:jc w:val="center"/>
        <w:rPr>
          <w:b/>
          <w:sz w:val="28"/>
          <w:szCs w:val="28"/>
        </w:rPr>
      </w:pPr>
      <w:bookmarkStart w:id="0" w:name="_GoBack"/>
      <w:bookmarkEnd w:id="0"/>
      <w:r w:rsidRPr="00AD374E">
        <w:rPr>
          <w:b/>
          <w:sz w:val="28"/>
          <w:szCs w:val="28"/>
        </w:rPr>
        <w:t>Analysis of 2007-2014 Ouray Deer and Elk Survey Data</w:t>
      </w:r>
    </w:p>
    <w:p w:rsidR="00AD374E" w:rsidRDefault="00AD374E" w:rsidP="00AD374E">
      <w:pPr>
        <w:pStyle w:val="NoSpacing"/>
        <w:jc w:val="center"/>
      </w:pPr>
      <w:r>
        <w:t>Thomas R. Stanley</w:t>
      </w:r>
    </w:p>
    <w:p w:rsidR="00AD374E" w:rsidRDefault="00AD374E" w:rsidP="00AD374E">
      <w:pPr>
        <w:pStyle w:val="NoSpacing"/>
        <w:jc w:val="center"/>
      </w:pPr>
      <w:r>
        <w:t>USGS Fort Collins Science Center, Fort Collins, Colorado</w:t>
      </w:r>
    </w:p>
    <w:p w:rsidR="00AD374E" w:rsidRDefault="007549AC" w:rsidP="00AD374E">
      <w:pPr>
        <w:pStyle w:val="NoSpacing"/>
        <w:jc w:val="center"/>
      </w:pPr>
      <w:r>
        <w:t>April</w:t>
      </w:r>
      <w:r w:rsidR="00AD374E">
        <w:t xml:space="preserve"> 3, 2015</w:t>
      </w:r>
    </w:p>
    <w:p w:rsidR="00AD374E" w:rsidRDefault="00AD374E" w:rsidP="00AD374E">
      <w:pPr>
        <w:pStyle w:val="NoSpacing"/>
      </w:pPr>
    </w:p>
    <w:p w:rsidR="00AD374E" w:rsidRPr="00695FF1" w:rsidRDefault="00695FF1" w:rsidP="00AD374E">
      <w:pPr>
        <w:pStyle w:val="NoSpacing"/>
        <w:rPr>
          <w:b/>
        </w:rPr>
      </w:pPr>
      <w:r w:rsidRPr="00695FF1">
        <w:rPr>
          <w:b/>
        </w:rPr>
        <w:t>Background</w:t>
      </w:r>
    </w:p>
    <w:p w:rsidR="00394F28" w:rsidRDefault="00394F28" w:rsidP="00AD374E">
      <w:pPr>
        <w:pStyle w:val="NoSpacing"/>
      </w:pPr>
    </w:p>
    <w:p w:rsidR="00A830FB" w:rsidRDefault="00394F28" w:rsidP="00A830FB">
      <w:pPr>
        <w:pStyle w:val="NoSpacing"/>
        <w:ind w:firstLine="720"/>
      </w:pPr>
      <w:r>
        <w:t>Ouray National Wildlife Refuge</w:t>
      </w:r>
      <w:r w:rsidR="007C6CFF">
        <w:t xml:space="preserve"> (NWR)</w:t>
      </w:r>
      <w:r>
        <w:t xml:space="preserve"> i</w:t>
      </w:r>
      <w:r w:rsidRPr="001F11E8">
        <w:rPr>
          <w:rFonts w:cs="Times New Roman"/>
          <w:szCs w:val="24"/>
        </w:rPr>
        <w:t xml:space="preserve">n </w:t>
      </w:r>
      <w:proofErr w:type="spellStart"/>
      <w:r w:rsidR="001F11E8" w:rsidRPr="001F11E8">
        <w:rPr>
          <w:rFonts w:cs="Times New Roman"/>
          <w:color w:val="222222"/>
          <w:szCs w:val="24"/>
          <w:shd w:val="clear" w:color="auto" w:fill="FFFFFF"/>
        </w:rPr>
        <w:t>Randlett</w:t>
      </w:r>
      <w:proofErr w:type="spellEnd"/>
      <w:r w:rsidRPr="001F11E8">
        <w:rPr>
          <w:rFonts w:cs="Times New Roman"/>
          <w:szCs w:val="24"/>
        </w:rPr>
        <w:t>,</w:t>
      </w:r>
      <w:r>
        <w:t xml:space="preserve"> Utah, collected </w:t>
      </w:r>
      <w:r w:rsidR="00695FF1">
        <w:t xml:space="preserve">mule </w:t>
      </w:r>
      <w:r>
        <w:t>deer (</w:t>
      </w:r>
      <w:proofErr w:type="spellStart"/>
      <w:r w:rsidR="001F11E8">
        <w:rPr>
          <w:i/>
        </w:rPr>
        <w:t>Odocoileus</w:t>
      </w:r>
      <w:proofErr w:type="spellEnd"/>
      <w:r w:rsidR="001F11E8">
        <w:rPr>
          <w:i/>
        </w:rPr>
        <w:t xml:space="preserve"> </w:t>
      </w:r>
      <w:proofErr w:type="spellStart"/>
      <w:r w:rsidR="001F11E8">
        <w:rPr>
          <w:i/>
        </w:rPr>
        <w:t>hemionus</w:t>
      </w:r>
      <w:proofErr w:type="spellEnd"/>
      <w:r>
        <w:t>) and elk (</w:t>
      </w:r>
      <w:proofErr w:type="spellStart"/>
      <w:r w:rsidR="001F11E8" w:rsidRPr="001F11E8">
        <w:rPr>
          <w:i/>
          <w:iCs/>
        </w:rPr>
        <w:t>Cervus</w:t>
      </w:r>
      <w:proofErr w:type="spellEnd"/>
      <w:r w:rsidR="001F11E8" w:rsidRPr="001F11E8">
        <w:rPr>
          <w:i/>
          <w:iCs/>
        </w:rPr>
        <w:t xml:space="preserve"> </w:t>
      </w:r>
      <w:proofErr w:type="spellStart"/>
      <w:r w:rsidR="001F11E8" w:rsidRPr="001F11E8">
        <w:rPr>
          <w:i/>
          <w:iCs/>
        </w:rPr>
        <w:t>elaphus</w:t>
      </w:r>
      <w:proofErr w:type="spellEnd"/>
      <w:r>
        <w:t xml:space="preserve">) </w:t>
      </w:r>
      <w:r w:rsidR="00A830FB">
        <w:t xml:space="preserve">population </w:t>
      </w:r>
      <w:r>
        <w:t>survey data during the winter (</w:t>
      </w:r>
      <w:r w:rsidR="00695FF1">
        <w:t>February – April)</w:t>
      </w:r>
      <w:r>
        <w:t>, summer</w:t>
      </w:r>
      <w:r w:rsidR="00695FF1">
        <w:t xml:space="preserve"> (July - September)</w:t>
      </w:r>
      <w:r>
        <w:t xml:space="preserve">, and fall </w:t>
      </w:r>
      <w:r w:rsidR="00695FF1">
        <w:t xml:space="preserve">(November) seasons of </w:t>
      </w:r>
      <w:r>
        <w:t xml:space="preserve">2007 – 2014.  </w:t>
      </w:r>
      <w:r w:rsidR="00695FF1">
        <w:t>Surveys were conducted by vehicle on seven distinct fixed-length transects (Table 1</w:t>
      </w:r>
      <w:r w:rsidR="0006543E">
        <w:t>)</w:t>
      </w:r>
      <w:r w:rsidR="001853C2">
        <w:t>,</w:t>
      </w:r>
      <w:r w:rsidR="00695FF1">
        <w:t xml:space="preserve"> </w:t>
      </w:r>
      <w:r w:rsidR="001853C2">
        <w:t xml:space="preserve">during which observers </w:t>
      </w:r>
      <w:r w:rsidR="00695FF1">
        <w:t>record</w:t>
      </w:r>
      <w:r w:rsidR="001853C2">
        <w:t xml:space="preserve">ed </w:t>
      </w:r>
      <w:r w:rsidR="00695FF1">
        <w:t xml:space="preserve">all detections of </w:t>
      </w:r>
      <w:r w:rsidR="001853C2">
        <w:t xml:space="preserve">deer or elk groups (hereafter clusters, where a cluster consists of </w:t>
      </w:r>
      <w:r w:rsidR="001F11E8">
        <w:t xml:space="preserve"> </w:t>
      </w:r>
      <w:r w:rsidR="001F11E8">
        <w:rPr>
          <w:rFonts w:cs="Times New Roman"/>
        </w:rPr>
        <w:t>≥</w:t>
      </w:r>
      <w:r w:rsidR="001F11E8">
        <w:t xml:space="preserve">1 </w:t>
      </w:r>
      <w:r w:rsidR="001853C2">
        <w:t xml:space="preserve">individual) along either side of the transect.  </w:t>
      </w:r>
      <w:r w:rsidR="001D3D8A">
        <w:t>Among the da</w:t>
      </w:r>
      <w:r w:rsidR="001853C2">
        <w:t xml:space="preserve">ta recorded </w:t>
      </w:r>
      <w:r w:rsidR="001D3D8A">
        <w:t xml:space="preserve">were </w:t>
      </w:r>
      <w:r w:rsidR="001853C2">
        <w:t xml:space="preserve">species; total number of individuals in the cluster; the numbers of females, males, and young observable within the cluster; the distance to the centroid of the cluster (collected in a manner allowing computation of the perpendicular distance from the transect to the centroid); </w:t>
      </w:r>
      <w:r w:rsidR="001D3D8A">
        <w:t xml:space="preserve">the </w:t>
      </w:r>
      <w:r w:rsidR="001853C2">
        <w:t xml:space="preserve">management unit, and </w:t>
      </w:r>
      <w:r w:rsidR="001D3D8A">
        <w:t xml:space="preserve">the </w:t>
      </w:r>
      <w:r w:rsidR="001853C2">
        <w:t xml:space="preserve">habitat class.  </w:t>
      </w:r>
    </w:p>
    <w:p w:rsidR="00394F28" w:rsidRDefault="001853C2" w:rsidP="00A830FB">
      <w:pPr>
        <w:pStyle w:val="NoSpacing"/>
        <w:ind w:firstLine="720"/>
      </w:pPr>
      <w:r>
        <w:t xml:space="preserve">  </w:t>
      </w:r>
      <w:r w:rsidR="001D3D8A">
        <w:t>The primary objective of the Ouray survey was to use Distance methods (</w:t>
      </w:r>
      <w:r w:rsidR="001F11E8">
        <w:t>Buckland et al. 1993</w:t>
      </w:r>
      <w:r w:rsidR="001D3D8A">
        <w:t>) to estimate deer and elk densit</w:t>
      </w:r>
      <w:r w:rsidR="00563206">
        <w:t>ies</w:t>
      </w:r>
      <w:r w:rsidR="001D3D8A">
        <w:t xml:space="preserve"> for the sampled population</w:t>
      </w:r>
      <w:r w:rsidR="00563206">
        <w:t>s</w:t>
      </w:r>
      <w:r w:rsidR="001D3D8A">
        <w:t xml:space="preserve">, by </w:t>
      </w:r>
      <w:proofErr w:type="gramStart"/>
      <w:r w:rsidR="001D3D8A">
        <w:t>season,</w:t>
      </w:r>
      <w:proofErr w:type="gramEnd"/>
      <w:r w:rsidR="001D3D8A">
        <w:t xml:space="preserve"> over the eight years the survey was conducted so as to evaluate trends or patterns.  Because all transects were placed on roads, which were not randomly distributed across the refuge, and because transects were not randomly placed on roads, density estimates </w:t>
      </w:r>
      <w:r w:rsidR="00563206">
        <w:t xml:space="preserve">from the surveys </w:t>
      </w:r>
      <w:r w:rsidR="001D3D8A">
        <w:t xml:space="preserve">only pertain to </w:t>
      </w:r>
      <w:proofErr w:type="gramStart"/>
      <w:r w:rsidR="001D3D8A">
        <w:t xml:space="preserve">the </w:t>
      </w:r>
      <w:r w:rsidR="00677673">
        <w:t>t</w:t>
      </w:r>
      <w:r w:rsidR="001D3D8A">
        <w:t>ransects</w:t>
      </w:r>
      <w:proofErr w:type="gramEnd"/>
      <w:r w:rsidR="00563206">
        <w:t xml:space="preserve"> sampled.  </w:t>
      </w:r>
      <w:r w:rsidR="00385558">
        <w:t>Previous attempts at placing transects on the Refuge more appropriately to allow broader interpretation of the results were unsuccessful due to weather and road access, as well as to ungulate behavior.  Therefore</w:t>
      </w:r>
      <w:proofErr w:type="gramStart"/>
      <w:r w:rsidR="00385558">
        <w:t xml:space="preserve">, </w:t>
      </w:r>
      <w:r w:rsidR="00563206">
        <w:t xml:space="preserve"> the</w:t>
      </w:r>
      <w:proofErr w:type="gramEnd"/>
      <w:r w:rsidR="00563206">
        <w:t xml:space="preserve"> density estimates are a weighted average (</w:t>
      </w:r>
      <w:r w:rsidR="00677673">
        <w:t xml:space="preserve">where </w:t>
      </w:r>
      <w:r w:rsidR="00563206">
        <w:t>weigh</w:t>
      </w:r>
      <w:r w:rsidR="00677673">
        <w:t xml:space="preserve">t is </w:t>
      </w:r>
      <w:r w:rsidR="00563206">
        <w:t>the product of transect length and effective strip width, the latter estimated using Distance methods) across all of the sampled transects.</w:t>
      </w:r>
    </w:p>
    <w:p w:rsidR="00563206" w:rsidRDefault="00563206" w:rsidP="00A830FB">
      <w:pPr>
        <w:pStyle w:val="NoSpacing"/>
        <w:ind w:firstLine="720"/>
      </w:pPr>
      <w:r>
        <w:t xml:space="preserve">Secondary objectives of the Ouray survey were to use the data to estimate age and sex ratios for deer and elk, and to use the results of the </w:t>
      </w:r>
      <w:r w:rsidR="00677673">
        <w:t>D</w:t>
      </w:r>
      <w:r>
        <w:t xml:space="preserve">istance analysis to evaluate the statistical power of the survey, in its current </w:t>
      </w:r>
      <w:r w:rsidR="000166EC">
        <w:t>form</w:t>
      </w:r>
      <w:r>
        <w:t>, to detect trends over a 5 – 7 year timeframe.</w:t>
      </w:r>
    </w:p>
    <w:p w:rsidR="00AD374E" w:rsidRDefault="00AD374E" w:rsidP="00AD374E">
      <w:pPr>
        <w:pStyle w:val="NoSpacing"/>
      </w:pPr>
    </w:p>
    <w:p w:rsidR="00AD374E" w:rsidRDefault="00AD374E" w:rsidP="00AD374E">
      <w:pPr>
        <w:pStyle w:val="NoSpacing"/>
      </w:pPr>
    </w:p>
    <w:p w:rsidR="00AD374E" w:rsidRPr="00662192" w:rsidRDefault="00662192" w:rsidP="00AD374E">
      <w:pPr>
        <w:pStyle w:val="NoSpacing"/>
      </w:pPr>
      <w:r>
        <w:rPr>
          <w:b/>
        </w:rPr>
        <w:t>Analytical Methods</w:t>
      </w:r>
    </w:p>
    <w:p w:rsidR="00662192" w:rsidRDefault="00662192" w:rsidP="00AD374E">
      <w:pPr>
        <w:pStyle w:val="NoSpacing"/>
      </w:pPr>
    </w:p>
    <w:p w:rsidR="00662192" w:rsidRDefault="00662192" w:rsidP="00AD374E">
      <w:pPr>
        <w:pStyle w:val="NoSpacing"/>
      </w:pPr>
      <w:r>
        <w:rPr>
          <w:i/>
        </w:rPr>
        <w:t>Density Estimation</w:t>
      </w:r>
      <w:r>
        <w:t xml:space="preserve"> </w:t>
      </w:r>
    </w:p>
    <w:p w:rsidR="00662192" w:rsidRPr="003E712F" w:rsidRDefault="00662192" w:rsidP="003E712F">
      <w:pPr>
        <w:pStyle w:val="NoSpacing"/>
      </w:pPr>
      <w:r>
        <w:tab/>
      </w:r>
      <w:r w:rsidRPr="003E712F">
        <w:t>I used Distance software version 6.2 (</w:t>
      </w:r>
      <w:r w:rsidR="00890D25" w:rsidRPr="003E712F">
        <w:t>http://distancesampling.org/Distance/old-versions/distance62download.html</w:t>
      </w:r>
      <w:r w:rsidRPr="003E712F">
        <w:t>) to model and estimate density and measures of precision for the Ouray survey data.  I structured the data in Distance in a manner such that the years 2007 – 2014 were considered strata, and introduced covariates</w:t>
      </w:r>
      <w:r w:rsidR="00DD2D8E" w:rsidRPr="003E712F">
        <w:t xml:space="preserve"> for species (deer, elk) and season (winter, summer, </w:t>
      </w:r>
      <w:proofErr w:type="gramStart"/>
      <w:r w:rsidR="00DD2D8E" w:rsidRPr="003E712F">
        <w:t>fall</w:t>
      </w:r>
      <w:proofErr w:type="gramEnd"/>
      <w:r w:rsidR="00DD2D8E" w:rsidRPr="003E712F">
        <w:t xml:space="preserve">) to facilitate filtering data for separate species </w:t>
      </w:r>
      <w:r w:rsidR="001F11E8" w:rsidRPr="003E712F">
        <w:t>×</w:t>
      </w:r>
      <w:r w:rsidR="00DD2D8E" w:rsidRPr="003E712F">
        <w:t xml:space="preserve"> season analyses.  Because each of the seven transects were of differing length, and because during winter 2012 – 2014 replicate </w:t>
      </w:r>
      <w:proofErr w:type="gramStart"/>
      <w:r w:rsidR="00DD2D8E" w:rsidRPr="003E712F">
        <w:t>transects</w:t>
      </w:r>
      <w:proofErr w:type="gramEnd"/>
      <w:r w:rsidR="00DD2D8E" w:rsidRPr="003E712F">
        <w:t xml:space="preserve"> were run, for transect length I entered the product (length </w:t>
      </w:r>
      <w:r w:rsidR="001F11E8" w:rsidRPr="003E712F">
        <w:t>×</w:t>
      </w:r>
      <w:r w:rsidR="00DD2D8E" w:rsidRPr="003E712F">
        <w:t xml:space="preserve"> replicates).  Doing this allows Distance to properly handle transects sampled more than once during a particular season.</w:t>
      </w:r>
    </w:p>
    <w:p w:rsidR="00DD2D8E" w:rsidRPr="003E712F" w:rsidRDefault="00DD2D8E" w:rsidP="003E712F">
      <w:pPr>
        <w:pStyle w:val="NoSpacing"/>
      </w:pPr>
      <w:r w:rsidRPr="003E712F">
        <w:tab/>
        <w:t xml:space="preserve">My general approach to modeling, for all density analyses, was to first filter the data for the species </w:t>
      </w:r>
      <w:r w:rsidR="001F11E8" w:rsidRPr="003E712F">
        <w:t>×</w:t>
      </w:r>
      <w:r w:rsidRPr="003E712F">
        <w:t xml:space="preserve"> season</w:t>
      </w:r>
      <w:r w:rsidR="00156DEE" w:rsidRPr="003E712F">
        <w:t>(s)</w:t>
      </w:r>
      <w:r w:rsidRPr="003E712F">
        <w:t xml:space="preserve"> combination of interest, then </w:t>
      </w:r>
      <w:r w:rsidR="00156DEE" w:rsidRPr="003E712F">
        <w:t xml:space="preserve">specify </w:t>
      </w:r>
      <w:r w:rsidR="00D737FE" w:rsidRPr="003E712F">
        <w:t xml:space="preserve">four default </w:t>
      </w:r>
      <w:r w:rsidR="00156DEE" w:rsidRPr="003E712F">
        <w:t xml:space="preserve">detection function </w:t>
      </w:r>
      <w:r w:rsidR="00D737FE" w:rsidRPr="003E712F">
        <w:t xml:space="preserve">models (key function + series expansion): Half-normal + cosine, Half-normal + polynomial, </w:t>
      </w:r>
      <w:r w:rsidR="00D737FE" w:rsidRPr="003E712F">
        <w:lastRenderedPageBreak/>
        <w:t xml:space="preserve">Hazard-rate + cosine, Hazard-rate + polynomial.  </w:t>
      </w:r>
      <w:r w:rsidR="001D080D" w:rsidRPr="003E712F">
        <w:t>Because data for most species</w:t>
      </w:r>
      <w:r w:rsidR="001F11E8" w:rsidRPr="003E712F">
        <w:t xml:space="preserve"> × </w:t>
      </w:r>
      <w:r w:rsidR="001D080D" w:rsidRPr="003E712F">
        <w:t>season(s)</w:t>
      </w:r>
      <w:r w:rsidR="001F11E8" w:rsidRPr="003E712F">
        <w:t xml:space="preserve"> × </w:t>
      </w:r>
      <w:r w:rsidR="001D080D" w:rsidRPr="003E712F">
        <w:t>year combination</w:t>
      </w:r>
      <w:r w:rsidR="003E712F">
        <w:t>s</w:t>
      </w:r>
      <w:r w:rsidR="001D080D" w:rsidRPr="003E712F">
        <w:t xml:space="preserve"> were too sparse to </w:t>
      </w:r>
      <w:r w:rsidR="003E712F">
        <w:t xml:space="preserve">adequately </w:t>
      </w:r>
      <w:r w:rsidR="001D080D" w:rsidRPr="003E712F">
        <w:t xml:space="preserve">estimate detection functions, I pooled data across years </w:t>
      </w:r>
      <w:r w:rsidR="003E712F">
        <w:t xml:space="preserve">(i.e., strata) </w:t>
      </w:r>
      <w:r w:rsidR="001D080D" w:rsidRPr="003E712F">
        <w:t xml:space="preserve">to estimate the detection function and </w:t>
      </w:r>
      <w:r w:rsidR="003E712F">
        <w:t xml:space="preserve">expected </w:t>
      </w:r>
      <w:r w:rsidR="001D080D" w:rsidRPr="003E712F">
        <w:t xml:space="preserve">cluster size, but specified to the software </w:t>
      </w:r>
      <w:r w:rsidR="003E712F">
        <w:t>t</w:t>
      </w:r>
      <w:r w:rsidR="001D080D" w:rsidRPr="003E712F">
        <w:t xml:space="preserve">o estimate encounter rate and density by </w:t>
      </w:r>
      <w:r w:rsidR="00191679" w:rsidRPr="003E712F">
        <w:t>year.</w:t>
      </w:r>
      <w:r w:rsidR="001D080D" w:rsidRPr="003E712F">
        <w:t xml:space="preserve">  A consequence of this pooling</w:t>
      </w:r>
      <w:r w:rsidR="003E712F">
        <w:t xml:space="preserve"> is that </w:t>
      </w:r>
      <w:r w:rsidR="001D080D" w:rsidRPr="003E712F">
        <w:t xml:space="preserve">density estimates across years are not statistically independent.  </w:t>
      </w:r>
    </w:p>
    <w:p w:rsidR="00DD2D8E" w:rsidRDefault="001D080D" w:rsidP="00AD374E">
      <w:pPr>
        <w:pStyle w:val="NoSpacing"/>
        <w:rPr>
          <w:rFonts w:cs="Times New Roman"/>
          <w:color w:val="222222"/>
          <w:szCs w:val="24"/>
          <w:shd w:val="clear" w:color="auto" w:fill="FFFFFF"/>
        </w:rPr>
      </w:pPr>
      <w:r>
        <w:tab/>
        <w:t xml:space="preserve">The </w:t>
      </w:r>
      <w:r w:rsidR="003E712F">
        <w:t>D</w:t>
      </w:r>
      <w:r>
        <w:t xml:space="preserve">istance software allows for multiple options with respect to settings for various components used </w:t>
      </w:r>
      <w:r w:rsidR="00097BF5">
        <w:t>in</w:t>
      </w:r>
      <w:r>
        <w:t xml:space="preserve"> density estimation.  I let Distance decide the number of adjustment terms </w:t>
      </w:r>
      <w:r w:rsidR="00097BF5">
        <w:t xml:space="preserve">to include </w:t>
      </w:r>
      <w:r>
        <w:t xml:space="preserve">for the series expansion for the detection function model, using the AIC statistic to select the best number of terms; I used the size biased regression method to estimate </w:t>
      </w:r>
      <w:r w:rsidR="00097BF5">
        <w:t xml:space="preserve">expected </w:t>
      </w:r>
      <w:r>
        <w:t>cluster size</w:t>
      </w:r>
      <w:r w:rsidR="00097BF5">
        <w:t xml:space="preserve"> at distance </w:t>
      </w:r>
      <w:r w:rsidR="00097BF5">
        <w:rPr>
          <w:i/>
        </w:rPr>
        <w:t>x</w:t>
      </w:r>
      <w:r>
        <w:t xml:space="preserve">; </w:t>
      </w:r>
      <w:r w:rsidR="00797AA8">
        <w:t>I did not use multipliers to adjust the density estimates</w:t>
      </w:r>
      <w:r w:rsidR="00191679">
        <w:t xml:space="preserve"> (they were not needed)</w:t>
      </w:r>
      <w:r w:rsidR="00797AA8">
        <w:t>; and I estimated variances empirically.  Initially I specified bootstrap variance estimates, bu</w:t>
      </w:r>
      <w:r w:rsidR="00797AA8" w:rsidRPr="00863C58">
        <w:rPr>
          <w:rFonts w:cs="Times New Roman"/>
          <w:szCs w:val="24"/>
        </w:rPr>
        <w:t xml:space="preserve">t </w:t>
      </w:r>
      <w:r w:rsidR="00385558">
        <w:rPr>
          <w:rFonts w:cs="Times New Roman"/>
          <w:color w:val="222222"/>
          <w:szCs w:val="24"/>
          <w:shd w:val="clear" w:color="auto" w:fill="FFFFFF"/>
        </w:rPr>
        <w:t xml:space="preserve">software warnings such as </w:t>
      </w:r>
      <w:r w:rsidR="00073976">
        <w:rPr>
          <w:rFonts w:cs="Times New Roman"/>
          <w:color w:val="222222"/>
          <w:szCs w:val="24"/>
          <w:shd w:val="clear" w:color="auto" w:fill="FFFFFF"/>
        </w:rPr>
        <w:t>“</w:t>
      </w:r>
      <w:r w:rsidR="00385558">
        <w:rPr>
          <w:rFonts w:cs="Times New Roman"/>
          <w:color w:val="222222"/>
          <w:szCs w:val="24"/>
          <w:shd w:val="clear" w:color="auto" w:fill="FFFFFF"/>
        </w:rPr>
        <w:t>failure to converge</w:t>
      </w:r>
      <w:r w:rsidR="00073976">
        <w:rPr>
          <w:rFonts w:cs="Times New Roman"/>
          <w:color w:val="222222"/>
          <w:szCs w:val="24"/>
          <w:shd w:val="clear" w:color="auto" w:fill="FFFFFF"/>
        </w:rPr>
        <w:t>”</w:t>
      </w:r>
      <w:r w:rsidR="00385558">
        <w:rPr>
          <w:rFonts w:cs="Times New Roman"/>
          <w:color w:val="222222"/>
          <w:szCs w:val="24"/>
          <w:shd w:val="clear" w:color="auto" w:fill="FFFFFF"/>
        </w:rPr>
        <w:t xml:space="preserve"> and </w:t>
      </w:r>
      <w:r w:rsidR="00073976">
        <w:rPr>
          <w:rFonts w:cs="Times New Roman"/>
          <w:color w:val="222222"/>
          <w:szCs w:val="24"/>
          <w:shd w:val="clear" w:color="auto" w:fill="FFFFFF"/>
        </w:rPr>
        <w:t>“</w:t>
      </w:r>
      <w:r w:rsidR="00385558">
        <w:rPr>
          <w:rFonts w:cs="Times New Roman"/>
          <w:color w:val="222222"/>
          <w:szCs w:val="24"/>
          <w:shd w:val="clear" w:color="auto" w:fill="FFFFFF"/>
        </w:rPr>
        <w:t>probabilities greater than 1</w:t>
      </w:r>
      <w:r w:rsidR="00073976">
        <w:rPr>
          <w:rFonts w:cs="Times New Roman"/>
          <w:color w:val="222222"/>
          <w:szCs w:val="24"/>
          <w:shd w:val="clear" w:color="auto" w:fill="FFFFFF"/>
        </w:rPr>
        <w:t>,”</w:t>
      </w:r>
      <w:r w:rsidR="00385558">
        <w:rPr>
          <w:rFonts w:cs="Times New Roman"/>
          <w:color w:val="222222"/>
          <w:szCs w:val="24"/>
          <w:shd w:val="clear" w:color="auto" w:fill="FFFFFF"/>
        </w:rPr>
        <w:t xml:space="preserve"> likely due to small sample size, suggested that bootstrapping was inappropriate for this dataset</w:t>
      </w:r>
      <w:r w:rsidR="00863C58" w:rsidRPr="00863C58">
        <w:rPr>
          <w:rFonts w:cs="Times New Roman"/>
          <w:color w:val="222222"/>
          <w:szCs w:val="24"/>
          <w:shd w:val="clear" w:color="auto" w:fill="FFFFFF"/>
        </w:rPr>
        <w:t>.</w:t>
      </w:r>
      <w:r w:rsidR="00863C58">
        <w:rPr>
          <w:rFonts w:cs="Times New Roman"/>
          <w:color w:val="222222"/>
          <w:szCs w:val="24"/>
          <w:shd w:val="clear" w:color="auto" w:fill="FFFFFF"/>
        </w:rPr>
        <w:t xml:space="preserve">  Consequently, I </w:t>
      </w:r>
      <w:r w:rsidR="00385558">
        <w:rPr>
          <w:rFonts w:cs="Times New Roman"/>
          <w:color w:val="222222"/>
          <w:szCs w:val="24"/>
          <w:shd w:val="clear" w:color="auto" w:fill="FFFFFF"/>
        </w:rPr>
        <w:t>used</w:t>
      </w:r>
      <w:r w:rsidR="00863C58">
        <w:rPr>
          <w:rFonts w:cs="Times New Roman"/>
          <w:color w:val="222222"/>
          <w:szCs w:val="24"/>
          <w:shd w:val="clear" w:color="auto" w:fill="FFFFFF"/>
        </w:rPr>
        <w:t xml:space="preserve"> empirical variance </w:t>
      </w:r>
      <w:r w:rsidR="00191679">
        <w:rPr>
          <w:rFonts w:cs="Times New Roman"/>
          <w:color w:val="222222"/>
          <w:szCs w:val="24"/>
          <w:shd w:val="clear" w:color="auto" w:fill="FFFFFF"/>
        </w:rPr>
        <w:t>estimates.</w:t>
      </w:r>
    </w:p>
    <w:p w:rsidR="00863C58" w:rsidRDefault="00863C58" w:rsidP="00AD374E">
      <w:pPr>
        <w:pStyle w:val="NoSpacing"/>
        <w:rPr>
          <w:rFonts w:cs="Times New Roman"/>
          <w:color w:val="222222"/>
          <w:szCs w:val="24"/>
          <w:shd w:val="clear" w:color="auto" w:fill="FFFFFF"/>
        </w:rPr>
      </w:pPr>
      <w:r>
        <w:rPr>
          <w:rFonts w:cs="Times New Roman"/>
          <w:color w:val="222222"/>
          <w:szCs w:val="24"/>
          <w:shd w:val="clear" w:color="auto" w:fill="FFFFFF"/>
        </w:rPr>
        <w:tab/>
        <w:t>Once I ran the default detection function models listed above</w:t>
      </w:r>
      <w:r w:rsidR="00191679">
        <w:rPr>
          <w:rFonts w:cs="Times New Roman"/>
          <w:color w:val="222222"/>
          <w:szCs w:val="24"/>
          <w:shd w:val="clear" w:color="auto" w:fill="FFFFFF"/>
        </w:rPr>
        <w:t xml:space="preserve"> on the data</w:t>
      </w:r>
      <w:r>
        <w:rPr>
          <w:rFonts w:cs="Times New Roman"/>
          <w:color w:val="222222"/>
          <w:szCs w:val="24"/>
          <w:shd w:val="clear" w:color="auto" w:fill="FFFFFF"/>
        </w:rPr>
        <w:t xml:space="preserve">, I scrutinized the top ranked model (based on the AIC values) and examined goodness-of-fit (GOF) </w:t>
      </w:r>
      <w:r w:rsidR="00FA2DEF">
        <w:rPr>
          <w:rFonts w:cs="Times New Roman"/>
          <w:color w:val="222222"/>
          <w:szCs w:val="24"/>
          <w:shd w:val="clear" w:color="auto" w:fill="FFFFFF"/>
        </w:rPr>
        <w:t xml:space="preserve">of the model to the data </w:t>
      </w:r>
      <w:r>
        <w:rPr>
          <w:rFonts w:cs="Times New Roman"/>
          <w:color w:val="222222"/>
          <w:szCs w:val="24"/>
          <w:shd w:val="clear" w:color="auto" w:fill="FFFFFF"/>
        </w:rPr>
        <w:t>using the various default diagnostic procedures in Distance.  In particular, I looked at the Chi-square statistics on the right tail of the detection function to see if right truncation</w:t>
      </w:r>
      <w:r w:rsidR="00FA2DEF">
        <w:rPr>
          <w:rFonts w:cs="Times New Roman"/>
          <w:color w:val="222222"/>
          <w:szCs w:val="24"/>
          <w:shd w:val="clear" w:color="auto" w:fill="FFFFFF"/>
        </w:rPr>
        <w:t xml:space="preserve"> </w:t>
      </w:r>
      <w:r>
        <w:rPr>
          <w:rFonts w:cs="Times New Roman"/>
          <w:color w:val="222222"/>
          <w:szCs w:val="24"/>
          <w:shd w:val="clear" w:color="auto" w:fill="FFFFFF"/>
        </w:rPr>
        <w:t>was something that might improve fit.  In cases where it looked like it might</w:t>
      </w:r>
      <w:r w:rsidR="00191679">
        <w:rPr>
          <w:rFonts w:cs="Times New Roman"/>
          <w:color w:val="222222"/>
          <w:szCs w:val="24"/>
          <w:shd w:val="clear" w:color="auto" w:fill="FFFFFF"/>
        </w:rPr>
        <w:t xml:space="preserve"> (and this is somewhat subjective)</w:t>
      </w:r>
      <w:r>
        <w:rPr>
          <w:rFonts w:cs="Times New Roman"/>
          <w:color w:val="222222"/>
          <w:szCs w:val="24"/>
          <w:shd w:val="clear" w:color="auto" w:fill="FFFFFF"/>
        </w:rPr>
        <w:t xml:space="preserve">, I right truncated </w:t>
      </w:r>
      <w:r w:rsidR="00191679">
        <w:rPr>
          <w:rFonts w:cs="Times New Roman"/>
          <w:color w:val="222222"/>
          <w:szCs w:val="24"/>
          <w:shd w:val="clear" w:color="auto" w:fill="FFFFFF"/>
        </w:rPr>
        <w:t>the</w:t>
      </w:r>
      <w:r w:rsidR="00FA2DEF">
        <w:rPr>
          <w:rFonts w:cs="Times New Roman"/>
          <w:color w:val="222222"/>
          <w:szCs w:val="24"/>
          <w:shd w:val="clear" w:color="auto" w:fill="FFFFFF"/>
        </w:rPr>
        <w:t xml:space="preserve"> distance</w:t>
      </w:r>
      <w:r w:rsidR="00191679">
        <w:rPr>
          <w:rFonts w:cs="Times New Roman"/>
          <w:color w:val="222222"/>
          <w:szCs w:val="24"/>
          <w:shd w:val="clear" w:color="auto" w:fill="FFFFFF"/>
        </w:rPr>
        <w:t xml:space="preserve"> data (where there seemed to be the most lack of fit) to evaluate whether truncation improved fit or not.  In cases where it did based on the GOF diagnostics, I re-ran the</w:t>
      </w:r>
      <w:r w:rsidR="00FA2DEF">
        <w:rPr>
          <w:rFonts w:cs="Times New Roman"/>
          <w:color w:val="222222"/>
          <w:szCs w:val="24"/>
          <w:shd w:val="clear" w:color="auto" w:fill="FFFFFF"/>
        </w:rPr>
        <w:t xml:space="preserve"> set of</w:t>
      </w:r>
      <w:r w:rsidR="00191679">
        <w:rPr>
          <w:rFonts w:cs="Times New Roman"/>
          <w:color w:val="222222"/>
          <w:szCs w:val="24"/>
          <w:shd w:val="clear" w:color="auto" w:fill="FFFFFF"/>
        </w:rPr>
        <w:t xml:space="preserve"> default detection function models on the truncated data, </w:t>
      </w:r>
      <w:proofErr w:type="gramStart"/>
      <w:r w:rsidR="00191679">
        <w:rPr>
          <w:rFonts w:cs="Times New Roman"/>
          <w:color w:val="222222"/>
          <w:szCs w:val="24"/>
          <w:shd w:val="clear" w:color="auto" w:fill="FFFFFF"/>
        </w:rPr>
        <w:t>then</w:t>
      </w:r>
      <w:proofErr w:type="gramEnd"/>
      <w:r w:rsidR="00191679">
        <w:rPr>
          <w:rFonts w:cs="Times New Roman"/>
          <w:color w:val="222222"/>
          <w:szCs w:val="24"/>
          <w:shd w:val="clear" w:color="auto" w:fill="FFFFFF"/>
        </w:rPr>
        <w:t xml:space="preserve"> used the best ranked model for inference.</w:t>
      </w:r>
    </w:p>
    <w:p w:rsidR="00191679" w:rsidRPr="00863C58" w:rsidRDefault="00191679" w:rsidP="00AD374E">
      <w:pPr>
        <w:pStyle w:val="NoSpacing"/>
        <w:rPr>
          <w:rFonts w:cs="Times New Roman"/>
          <w:szCs w:val="24"/>
        </w:rPr>
      </w:pPr>
      <w:r>
        <w:rPr>
          <w:rFonts w:cs="Times New Roman"/>
          <w:color w:val="222222"/>
          <w:szCs w:val="24"/>
          <w:shd w:val="clear" w:color="auto" w:fill="FFFFFF"/>
        </w:rPr>
        <w:tab/>
      </w:r>
      <w:r w:rsidR="00306453">
        <w:rPr>
          <w:rFonts w:cs="Times New Roman"/>
          <w:color w:val="222222"/>
          <w:szCs w:val="24"/>
          <w:shd w:val="clear" w:color="auto" w:fill="FFFFFF"/>
        </w:rPr>
        <w:t xml:space="preserve">Once I completed </w:t>
      </w:r>
      <w:r>
        <w:rPr>
          <w:rFonts w:cs="Times New Roman"/>
          <w:color w:val="222222"/>
          <w:szCs w:val="24"/>
          <w:shd w:val="clear" w:color="auto" w:fill="FFFFFF"/>
        </w:rPr>
        <w:t>the species</w:t>
      </w:r>
      <w:r w:rsidR="001F11E8">
        <w:rPr>
          <w:rFonts w:cs="Times New Roman"/>
          <w:color w:val="222222"/>
          <w:szCs w:val="24"/>
          <w:shd w:val="clear" w:color="auto" w:fill="FFFFFF"/>
        </w:rPr>
        <w:t xml:space="preserve"> × </w:t>
      </w:r>
      <w:r>
        <w:rPr>
          <w:rFonts w:cs="Times New Roman"/>
          <w:color w:val="222222"/>
          <w:szCs w:val="24"/>
          <w:shd w:val="clear" w:color="auto" w:fill="FFFFFF"/>
        </w:rPr>
        <w:t>season analyses</w:t>
      </w:r>
      <w:r w:rsidR="00306453">
        <w:rPr>
          <w:rFonts w:cs="Times New Roman"/>
          <w:color w:val="222222"/>
          <w:szCs w:val="24"/>
          <w:shd w:val="clear" w:color="auto" w:fill="FFFFFF"/>
        </w:rPr>
        <w:t xml:space="preserve"> </w:t>
      </w:r>
      <w:r w:rsidR="00FA2DEF">
        <w:rPr>
          <w:rFonts w:cs="Times New Roman"/>
          <w:color w:val="222222"/>
          <w:szCs w:val="24"/>
          <w:shd w:val="clear" w:color="auto" w:fill="FFFFFF"/>
        </w:rPr>
        <w:t xml:space="preserve">for </w:t>
      </w:r>
      <w:r w:rsidR="00306453">
        <w:rPr>
          <w:rFonts w:cs="Times New Roman"/>
          <w:color w:val="222222"/>
          <w:szCs w:val="24"/>
          <w:shd w:val="clear" w:color="auto" w:fill="FFFFFF"/>
        </w:rPr>
        <w:t xml:space="preserve">winter, summer, </w:t>
      </w:r>
      <w:r w:rsidR="00FA2DEF">
        <w:rPr>
          <w:rFonts w:cs="Times New Roman"/>
          <w:color w:val="222222"/>
          <w:szCs w:val="24"/>
          <w:shd w:val="clear" w:color="auto" w:fill="FFFFFF"/>
        </w:rPr>
        <w:t>and</w:t>
      </w:r>
      <w:r w:rsidR="00306453">
        <w:rPr>
          <w:rFonts w:cs="Times New Roman"/>
          <w:color w:val="222222"/>
          <w:szCs w:val="24"/>
          <w:shd w:val="clear" w:color="auto" w:fill="FFFFFF"/>
        </w:rPr>
        <w:t xml:space="preserve"> fall, there was some question as to whether pooling the data from winter and fall, or pooling data from winter, summer and fall might improve precision of the density estimates.  For th</w:t>
      </w:r>
      <w:r w:rsidR="00FA2DEF">
        <w:rPr>
          <w:rFonts w:cs="Times New Roman"/>
          <w:color w:val="222222"/>
          <w:szCs w:val="24"/>
          <w:shd w:val="clear" w:color="auto" w:fill="FFFFFF"/>
        </w:rPr>
        <w:t xml:space="preserve">ese pooled </w:t>
      </w:r>
      <w:r w:rsidR="00306453">
        <w:rPr>
          <w:rFonts w:cs="Times New Roman"/>
          <w:color w:val="222222"/>
          <w:szCs w:val="24"/>
          <w:shd w:val="clear" w:color="auto" w:fill="FFFFFF"/>
        </w:rPr>
        <w:t xml:space="preserve">analyses I used the same general approach to modeling </w:t>
      </w:r>
      <w:r w:rsidR="00036C7B">
        <w:rPr>
          <w:rFonts w:cs="Times New Roman"/>
          <w:color w:val="222222"/>
          <w:szCs w:val="24"/>
          <w:shd w:val="clear" w:color="auto" w:fill="FFFFFF"/>
        </w:rPr>
        <w:t xml:space="preserve">described </w:t>
      </w:r>
      <w:r w:rsidR="00306453">
        <w:rPr>
          <w:rFonts w:cs="Times New Roman"/>
          <w:color w:val="222222"/>
          <w:szCs w:val="24"/>
          <w:shd w:val="clear" w:color="auto" w:fill="FFFFFF"/>
        </w:rPr>
        <w:t>above, but in addition I generalized the models to use season as a covariate for the detection function</w:t>
      </w:r>
      <w:r w:rsidR="00036C7B">
        <w:rPr>
          <w:rFonts w:cs="Times New Roman"/>
          <w:color w:val="222222"/>
          <w:szCs w:val="24"/>
          <w:shd w:val="clear" w:color="auto" w:fill="FFFFFF"/>
        </w:rPr>
        <w:t xml:space="preserve"> </w:t>
      </w:r>
      <w:r w:rsidR="00306453">
        <w:rPr>
          <w:rFonts w:cs="Times New Roman"/>
          <w:color w:val="222222"/>
          <w:szCs w:val="24"/>
          <w:shd w:val="clear" w:color="auto" w:fill="FFFFFF"/>
        </w:rPr>
        <w:t>and used AIC to compare th</w:t>
      </w:r>
      <w:r w:rsidR="00FA2DEF">
        <w:rPr>
          <w:rFonts w:cs="Times New Roman"/>
          <w:color w:val="222222"/>
          <w:szCs w:val="24"/>
          <w:shd w:val="clear" w:color="auto" w:fill="FFFFFF"/>
        </w:rPr>
        <w:t xml:space="preserve">e covariate </w:t>
      </w:r>
      <w:r w:rsidR="00306453">
        <w:rPr>
          <w:rFonts w:cs="Times New Roman"/>
          <w:color w:val="222222"/>
          <w:szCs w:val="24"/>
          <w:shd w:val="clear" w:color="auto" w:fill="FFFFFF"/>
        </w:rPr>
        <w:t>model to the constrained model with no covariates.</w:t>
      </w:r>
      <w:r w:rsidR="00036C7B">
        <w:rPr>
          <w:rFonts w:cs="Times New Roman"/>
          <w:color w:val="222222"/>
          <w:szCs w:val="24"/>
          <w:shd w:val="clear" w:color="auto" w:fill="FFFFFF"/>
        </w:rPr>
        <w:t xml:space="preserve">  I used the best model, based on AIC, for inference.</w:t>
      </w:r>
    </w:p>
    <w:p w:rsidR="00662192" w:rsidRPr="00863C58" w:rsidRDefault="00662192" w:rsidP="00AD374E">
      <w:pPr>
        <w:pStyle w:val="NoSpacing"/>
        <w:rPr>
          <w:rFonts w:cs="Times New Roman"/>
          <w:szCs w:val="24"/>
        </w:rPr>
      </w:pPr>
    </w:p>
    <w:p w:rsidR="00662192" w:rsidRPr="00FB1348" w:rsidRDefault="00FB1348" w:rsidP="00AD374E">
      <w:pPr>
        <w:pStyle w:val="NoSpacing"/>
        <w:rPr>
          <w:rFonts w:cs="Times New Roman"/>
          <w:i/>
          <w:szCs w:val="24"/>
        </w:rPr>
      </w:pPr>
      <w:r>
        <w:rPr>
          <w:rFonts w:cs="Times New Roman"/>
          <w:i/>
          <w:szCs w:val="24"/>
        </w:rPr>
        <w:t>Age and Sex Ratios</w:t>
      </w:r>
    </w:p>
    <w:p w:rsidR="00662192" w:rsidRPr="00EF66E9" w:rsidRDefault="00FB1348" w:rsidP="00C34E51">
      <w:pPr>
        <w:pStyle w:val="NoSpacing"/>
        <w:rPr>
          <w:rFonts w:eastAsiaTheme="minorEastAsia"/>
        </w:rPr>
      </w:pPr>
      <w:r>
        <w:tab/>
        <w:t>For each species</w:t>
      </w:r>
      <w:r w:rsidR="001F11E8">
        <w:t xml:space="preserve"> × </w:t>
      </w:r>
      <w:r>
        <w:t>season</w:t>
      </w:r>
      <w:r w:rsidR="001F11E8">
        <w:t xml:space="preserve"> × </w:t>
      </w:r>
      <w:r>
        <w:t xml:space="preserve">year combination I </w:t>
      </w:r>
      <w:proofErr w:type="spellStart"/>
      <w:r>
        <w:t>subsetted</w:t>
      </w:r>
      <w:proofErr w:type="spellEnd"/>
      <w:r>
        <w:t xml:space="preserve"> </w:t>
      </w:r>
      <w:r w:rsidR="00027F5E">
        <w:t xml:space="preserve">the data set to retain only those </w:t>
      </w:r>
      <w:r>
        <w:t>observation</w:t>
      </w:r>
      <w:r w:rsidR="00027F5E">
        <w:t xml:space="preserve">s in </w:t>
      </w:r>
      <w:r>
        <w:t>which</w:t>
      </w:r>
      <w:r w:rsidR="00027F5E">
        <w:t xml:space="preserve">: (total number of individuals in the cluster) = (the numbers of females + males + young observed within the cluster).  </w:t>
      </w:r>
      <w:r w:rsidR="00877FBB">
        <w:t xml:space="preserve">I </w:t>
      </w:r>
      <w:r w:rsidR="00F50C42">
        <w:t xml:space="preserve">then </w:t>
      </w:r>
      <w:r w:rsidR="00027F5E">
        <w:t xml:space="preserve">computed the proportion </w:t>
      </w:r>
      <w:r w:rsidR="001A6355">
        <w:t>(</w:t>
      </w:r>
      <w:r w:rsidR="001A6355">
        <w:rPr>
          <w:i/>
        </w:rPr>
        <w:t>p</w:t>
      </w:r>
      <w:r w:rsidR="001A6355">
        <w:t xml:space="preserve">) </w:t>
      </w:r>
      <w:r w:rsidR="00027F5E">
        <w:t>of females (F) to adults (</w:t>
      </w:r>
      <w:r w:rsidR="00877FBB">
        <w:t xml:space="preserve">i.e., </w:t>
      </w:r>
      <w:r w:rsidR="00027F5E">
        <w:t xml:space="preserve">female + male = F + M) as </w:t>
      </w:r>
      <w:r w:rsidR="001A6355">
        <w:rPr>
          <w:i/>
        </w:rPr>
        <w:t>p</w:t>
      </w:r>
      <w:r w:rsidR="001A6355">
        <w:t xml:space="preserve"> = </w:t>
      </w:r>
      <w:r w:rsidR="00027F5E">
        <w:t>F</w:t>
      </w:r>
      <w:proofErr w:type="gramStart"/>
      <w:r w:rsidR="00027F5E">
        <w:t>/(</w:t>
      </w:r>
      <w:proofErr w:type="gramEnd"/>
      <w:r w:rsidR="00027F5E">
        <w:t>F + M)</w:t>
      </w:r>
      <w:r w:rsidR="00877FBB">
        <w:t xml:space="preserve">, and the proportion of juveniles (J) to females as </w:t>
      </w:r>
      <w:r w:rsidR="001A6355">
        <w:rPr>
          <w:i/>
        </w:rPr>
        <w:t>p</w:t>
      </w:r>
      <w:r w:rsidR="001A6355">
        <w:t xml:space="preserve"> = </w:t>
      </w:r>
      <w:r w:rsidR="00877FBB">
        <w:t xml:space="preserve">J/F.  </w:t>
      </w:r>
      <w:r w:rsidR="00EF66E9">
        <w:t xml:space="preserve">I computed those same proportions after pooling the data across years.  </w:t>
      </w:r>
      <w:r w:rsidR="000B5915">
        <w:t xml:space="preserve">In addition, I pooled counts from the summer and fall of year </w:t>
      </w:r>
      <w:r w:rsidR="000B5915">
        <w:rPr>
          <w:i/>
        </w:rPr>
        <w:t>t</w:t>
      </w:r>
      <w:r w:rsidR="000B5915">
        <w:t xml:space="preserve"> and winter of year </w:t>
      </w:r>
      <w:r w:rsidR="000B5915">
        <w:rPr>
          <w:i/>
        </w:rPr>
        <w:t>t</w:t>
      </w:r>
      <w:r w:rsidR="000B5915">
        <w:t xml:space="preserve"> + 1 and </w:t>
      </w:r>
      <w:r w:rsidR="00EF66E9">
        <w:t>re-</w:t>
      </w:r>
      <w:r w:rsidR="000B5915">
        <w:t xml:space="preserve">computed </w:t>
      </w:r>
      <w:r w:rsidR="00EF66E9">
        <w:t xml:space="preserve">the </w:t>
      </w:r>
      <w:r w:rsidR="000B5915">
        <w:t>female and juvenile proporti</w:t>
      </w:r>
      <w:r w:rsidR="00996460">
        <w:t xml:space="preserve">ons.  </w:t>
      </w:r>
      <w:r w:rsidR="00C34E51">
        <w:t xml:space="preserve">Where standard errors are reported, </w:t>
      </w:r>
      <w:r w:rsidR="00877FBB">
        <w:t xml:space="preserve">I assumed </w:t>
      </w:r>
      <w:r w:rsidR="001A6355">
        <w:rPr>
          <w:i/>
        </w:rPr>
        <w:t>p</w:t>
      </w:r>
      <w:r w:rsidR="00877FBB">
        <w:t xml:space="preserve"> was binomial and computed the standard error </w:t>
      </w:r>
      <w:proofErr w:type="gramStart"/>
      <w:r w:rsidR="00877FBB">
        <w:t xml:space="preserve">as </w:t>
      </w:r>
      <w:proofErr w:type="gramEnd"/>
      <m:oMath>
        <m:rad>
          <m:radPr>
            <m:degHide m:val="1"/>
            <m:ctrlPr>
              <w:rPr>
                <w:rFonts w:ascii="Cambria Math" w:hAnsi="Cambria Math"/>
                <w:i/>
              </w:rPr>
            </m:ctrlPr>
          </m:radPr>
          <m:deg/>
          <m:e>
            <m:r>
              <w:rPr>
                <w:rFonts w:ascii="Cambria Math" w:hAnsi="Cambria Math"/>
              </w:rPr>
              <m:t>p(1-p)/n</m:t>
            </m:r>
          </m:e>
        </m:rad>
      </m:oMath>
      <w:r w:rsidR="00EF66E9">
        <w:rPr>
          <w:rFonts w:eastAsiaTheme="minorEastAsia"/>
        </w:rPr>
        <w:t xml:space="preserve">, where </w:t>
      </w:r>
      <w:r w:rsidR="00EF66E9">
        <w:rPr>
          <w:rFonts w:eastAsiaTheme="minorEastAsia"/>
          <w:i/>
        </w:rPr>
        <w:t>n</w:t>
      </w:r>
      <w:r w:rsidR="00EF66E9">
        <w:rPr>
          <w:rFonts w:eastAsiaTheme="minorEastAsia"/>
        </w:rPr>
        <w:t xml:space="preserve"> is the number of individuals in the denominator of the proportion.</w:t>
      </w:r>
    </w:p>
    <w:p w:rsidR="00996460" w:rsidRDefault="00996460" w:rsidP="00C34E51">
      <w:pPr>
        <w:pStyle w:val="NoSpacing"/>
        <w:rPr>
          <w:rFonts w:eastAsiaTheme="minorEastAsia"/>
        </w:rPr>
      </w:pPr>
      <w:r>
        <w:rPr>
          <w:rFonts w:eastAsiaTheme="minorEastAsia"/>
        </w:rPr>
        <w:tab/>
        <w:t xml:space="preserve">Finally, the relation between juvenile counts in year </w:t>
      </w:r>
      <w:r>
        <w:rPr>
          <w:rFonts w:eastAsiaTheme="minorEastAsia"/>
          <w:i/>
        </w:rPr>
        <w:t>t</w:t>
      </w:r>
      <w:r>
        <w:rPr>
          <w:rFonts w:eastAsiaTheme="minorEastAsia"/>
        </w:rPr>
        <w:t xml:space="preserve"> to density in year </w:t>
      </w:r>
      <w:r>
        <w:rPr>
          <w:rFonts w:eastAsiaTheme="minorEastAsia"/>
          <w:i/>
        </w:rPr>
        <w:t>t</w:t>
      </w:r>
      <w:r>
        <w:rPr>
          <w:rFonts w:eastAsiaTheme="minorEastAsia"/>
        </w:rPr>
        <w:t xml:space="preserve"> + 1 was plotted to assess the contribution of juveniles to adult density the following year.</w:t>
      </w:r>
    </w:p>
    <w:p w:rsidR="00D262BB" w:rsidRDefault="00D262BB" w:rsidP="00C34E51">
      <w:pPr>
        <w:pStyle w:val="NoSpacing"/>
        <w:rPr>
          <w:rFonts w:eastAsiaTheme="minorEastAsia"/>
        </w:rPr>
      </w:pPr>
    </w:p>
    <w:p w:rsidR="00D262BB" w:rsidRDefault="00D262BB" w:rsidP="00C34E51">
      <w:pPr>
        <w:pStyle w:val="NoSpacing"/>
        <w:rPr>
          <w:rFonts w:eastAsiaTheme="minorEastAsia"/>
        </w:rPr>
      </w:pPr>
      <w:r>
        <w:rPr>
          <w:rFonts w:eastAsiaTheme="minorEastAsia"/>
          <w:i/>
        </w:rPr>
        <w:t>Power Analyses</w:t>
      </w:r>
    </w:p>
    <w:p w:rsidR="00DA631C" w:rsidRDefault="00D262BB" w:rsidP="00C34E51">
      <w:pPr>
        <w:pStyle w:val="NoSpacing"/>
        <w:rPr>
          <w:rFonts w:eastAsiaTheme="minorEastAsia"/>
        </w:rPr>
      </w:pPr>
      <w:r>
        <w:rPr>
          <w:rFonts w:eastAsiaTheme="minorEastAsia"/>
        </w:rPr>
        <w:lastRenderedPageBreak/>
        <w:tab/>
        <w:t xml:space="preserve">I constructed </w:t>
      </w:r>
      <w:r w:rsidR="00A40901">
        <w:rPr>
          <w:rFonts w:eastAsiaTheme="minorEastAsia"/>
        </w:rPr>
        <w:t xml:space="preserve">Monte Carlo </w:t>
      </w:r>
      <w:r>
        <w:rPr>
          <w:rFonts w:eastAsiaTheme="minorEastAsia"/>
        </w:rPr>
        <w:t xml:space="preserve">simulations to assess the power of the current </w:t>
      </w:r>
      <w:r w:rsidR="00A40901">
        <w:rPr>
          <w:rFonts w:eastAsiaTheme="minorEastAsia"/>
        </w:rPr>
        <w:t xml:space="preserve">Ouray </w:t>
      </w:r>
      <w:r>
        <w:rPr>
          <w:rFonts w:eastAsiaTheme="minorEastAsia"/>
        </w:rPr>
        <w:t>survey method</w:t>
      </w:r>
      <w:r w:rsidR="00DA631C">
        <w:rPr>
          <w:rFonts w:eastAsiaTheme="minorEastAsia"/>
        </w:rPr>
        <w:t xml:space="preserve"> </w:t>
      </w:r>
      <w:r>
        <w:rPr>
          <w:rFonts w:eastAsiaTheme="minorEastAsia"/>
        </w:rPr>
        <w:t xml:space="preserve">to detect </w:t>
      </w:r>
      <w:r w:rsidR="00A40901">
        <w:rPr>
          <w:rFonts w:eastAsiaTheme="minorEastAsia"/>
        </w:rPr>
        <w:t xml:space="preserve">density </w:t>
      </w:r>
      <w:r w:rsidR="004C675E">
        <w:rPr>
          <w:rFonts w:eastAsiaTheme="minorEastAsia"/>
        </w:rPr>
        <w:t>changes</w:t>
      </w:r>
      <w:r>
        <w:rPr>
          <w:rFonts w:eastAsiaTheme="minorEastAsia"/>
        </w:rPr>
        <w:t xml:space="preserve"> under various </w:t>
      </w:r>
      <w:r w:rsidR="00A40901">
        <w:rPr>
          <w:rFonts w:eastAsiaTheme="minorEastAsia"/>
        </w:rPr>
        <w:t xml:space="preserve">hypothetical </w:t>
      </w:r>
      <w:r>
        <w:rPr>
          <w:rFonts w:eastAsiaTheme="minorEastAsia"/>
        </w:rPr>
        <w:t>scenarios.</w:t>
      </w:r>
      <w:r w:rsidR="00DA631C">
        <w:rPr>
          <w:rFonts w:eastAsiaTheme="minorEastAsia"/>
        </w:rPr>
        <w:t xml:space="preserve">  I chose to </w:t>
      </w:r>
      <w:r w:rsidR="004C675E">
        <w:rPr>
          <w:rFonts w:eastAsiaTheme="minorEastAsia"/>
        </w:rPr>
        <w:t xml:space="preserve">parameterize </w:t>
      </w:r>
      <w:r w:rsidR="00DA631C">
        <w:rPr>
          <w:rFonts w:eastAsiaTheme="minorEastAsia"/>
        </w:rPr>
        <w:t>the simulations using data f</w:t>
      </w:r>
      <w:r w:rsidR="004C675E">
        <w:rPr>
          <w:rFonts w:eastAsiaTheme="minorEastAsia"/>
        </w:rPr>
        <w:t xml:space="preserve">rom </w:t>
      </w:r>
      <w:r w:rsidR="00DA631C">
        <w:rPr>
          <w:rFonts w:eastAsiaTheme="minorEastAsia"/>
        </w:rPr>
        <w:t xml:space="preserve">deer during the winter season because those data represent a “best case scenario” for the success of the survey method currently in use.  Specifically, there were more </w:t>
      </w:r>
      <w:r w:rsidR="00A40901">
        <w:rPr>
          <w:rFonts w:eastAsiaTheme="minorEastAsia"/>
        </w:rPr>
        <w:t xml:space="preserve">clusters detected </w:t>
      </w:r>
      <w:r w:rsidR="00DA631C">
        <w:rPr>
          <w:rFonts w:eastAsiaTheme="minorEastAsia"/>
        </w:rPr>
        <w:t>(i.e., data) for deer during the winter than for any other species</w:t>
      </w:r>
      <w:r w:rsidR="001F11E8">
        <w:rPr>
          <w:rFonts w:eastAsiaTheme="minorEastAsia"/>
        </w:rPr>
        <w:t xml:space="preserve"> × </w:t>
      </w:r>
      <w:r w:rsidR="00DA631C">
        <w:rPr>
          <w:rFonts w:eastAsiaTheme="minorEastAsia"/>
        </w:rPr>
        <w:t>season combination.  Thus, we can be almost certain that the</w:t>
      </w:r>
      <w:r w:rsidR="00A40901">
        <w:rPr>
          <w:rFonts w:eastAsiaTheme="minorEastAsia"/>
        </w:rPr>
        <w:t xml:space="preserve"> Ouray </w:t>
      </w:r>
      <w:r w:rsidR="00DA631C">
        <w:rPr>
          <w:rFonts w:eastAsiaTheme="minorEastAsia"/>
        </w:rPr>
        <w:t>survey method will have less power for any other species</w:t>
      </w:r>
      <w:r w:rsidR="001F11E8">
        <w:rPr>
          <w:rFonts w:eastAsiaTheme="minorEastAsia"/>
        </w:rPr>
        <w:t xml:space="preserve"> × </w:t>
      </w:r>
      <w:r w:rsidR="00DA631C">
        <w:rPr>
          <w:rFonts w:eastAsiaTheme="minorEastAsia"/>
        </w:rPr>
        <w:t>season combination.</w:t>
      </w:r>
    </w:p>
    <w:p w:rsidR="00E712F7" w:rsidRDefault="00DC280F" w:rsidP="001D066F">
      <w:pPr>
        <w:pStyle w:val="NoSpacing"/>
        <w:rPr>
          <w:rFonts w:eastAsiaTheme="minorEastAsia"/>
        </w:rPr>
      </w:pPr>
      <w:r>
        <w:rPr>
          <w:rFonts w:eastAsiaTheme="minorEastAsia"/>
        </w:rPr>
        <w:tab/>
        <w:t xml:space="preserve">The </w:t>
      </w:r>
      <w:r w:rsidR="00554CB6">
        <w:rPr>
          <w:rFonts w:eastAsiaTheme="minorEastAsia"/>
        </w:rPr>
        <w:t xml:space="preserve">quantity </w:t>
      </w:r>
      <w:r>
        <w:rPr>
          <w:rFonts w:eastAsiaTheme="minorEastAsia"/>
        </w:rPr>
        <w:t xml:space="preserve">of interest in the simulations I constructed is the power </w:t>
      </w:r>
      <w:r w:rsidR="00FD6440">
        <w:rPr>
          <w:rFonts w:eastAsiaTheme="minorEastAsia"/>
        </w:rPr>
        <w:t xml:space="preserve">to detect </w:t>
      </w:r>
      <w:r w:rsidR="004C675E">
        <w:rPr>
          <w:rFonts w:eastAsiaTheme="minorEastAsia"/>
        </w:rPr>
        <w:t xml:space="preserve">change </w:t>
      </w:r>
      <w:r w:rsidR="00FD6440">
        <w:rPr>
          <w:rFonts w:eastAsiaTheme="minorEastAsia"/>
        </w:rPr>
        <w:t xml:space="preserve">in </w:t>
      </w:r>
      <w:r w:rsidR="004C675E">
        <w:rPr>
          <w:rFonts w:eastAsiaTheme="minorEastAsia"/>
        </w:rPr>
        <w:t xml:space="preserve">density </w:t>
      </w:r>
      <w:r w:rsidR="00FD6440">
        <w:rPr>
          <w:rFonts w:eastAsiaTheme="minorEastAsia"/>
        </w:rPr>
        <w:t xml:space="preserve">over some period of time, when in fact a decline has </w:t>
      </w:r>
      <w:r w:rsidR="00554CB6">
        <w:rPr>
          <w:rFonts w:eastAsiaTheme="minorEastAsia"/>
        </w:rPr>
        <w:t xml:space="preserve">actually </w:t>
      </w:r>
      <w:r w:rsidR="00FD6440">
        <w:rPr>
          <w:rFonts w:eastAsiaTheme="minorEastAsia"/>
        </w:rPr>
        <w:t xml:space="preserve">occurred.  </w:t>
      </w:r>
      <w:r w:rsidR="004C675E">
        <w:rPr>
          <w:rFonts w:eastAsiaTheme="minorEastAsia"/>
        </w:rPr>
        <w:t xml:space="preserve">In other words, power is the probability of rejecting the null hypothesis of no change in density, when in fact density </w:t>
      </w:r>
      <w:r w:rsidR="00554CB6">
        <w:rPr>
          <w:rFonts w:eastAsiaTheme="minorEastAsia"/>
        </w:rPr>
        <w:t>has changed</w:t>
      </w:r>
      <w:r w:rsidR="004C675E">
        <w:rPr>
          <w:rFonts w:eastAsiaTheme="minorEastAsia"/>
        </w:rPr>
        <w:t xml:space="preserve">.  </w:t>
      </w:r>
      <w:r w:rsidR="00FD6440">
        <w:rPr>
          <w:rFonts w:eastAsiaTheme="minorEastAsia"/>
        </w:rPr>
        <w:t xml:space="preserve">A power of 0 means a </w:t>
      </w:r>
      <w:r w:rsidR="00554CB6">
        <w:rPr>
          <w:rFonts w:eastAsiaTheme="minorEastAsia"/>
        </w:rPr>
        <w:t xml:space="preserve">true </w:t>
      </w:r>
      <w:r w:rsidR="004C675E">
        <w:rPr>
          <w:rFonts w:eastAsiaTheme="minorEastAsia"/>
        </w:rPr>
        <w:t xml:space="preserve">change in density </w:t>
      </w:r>
      <w:r w:rsidR="00FD6440">
        <w:rPr>
          <w:rFonts w:eastAsiaTheme="minorEastAsia"/>
        </w:rPr>
        <w:t xml:space="preserve">is never detected, whereas a power of 1 means a </w:t>
      </w:r>
      <w:r w:rsidR="00554CB6">
        <w:rPr>
          <w:rFonts w:eastAsiaTheme="minorEastAsia"/>
        </w:rPr>
        <w:t xml:space="preserve">true </w:t>
      </w:r>
      <w:r w:rsidR="004C675E">
        <w:rPr>
          <w:rFonts w:eastAsiaTheme="minorEastAsia"/>
        </w:rPr>
        <w:t xml:space="preserve">change in density </w:t>
      </w:r>
      <w:r w:rsidR="00FD6440">
        <w:rPr>
          <w:rFonts w:eastAsiaTheme="minorEastAsia"/>
        </w:rPr>
        <w:t xml:space="preserve">is always detected.  For simplicity, I </w:t>
      </w:r>
      <w:r w:rsidR="00E712F7">
        <w:rPr>
          <w:rFonts w:eastAsiaTheme="minorEastAsia"/>
        </w:rPr>
        <w:t xml:space="preserve">used a linear model of </w:t>
      </w:r>
      <w:r w:rsidR="00FD6440">
        <w:rPr>
          <w:rFonts w:eastAsiaTheme="minorEastAsia"/>
        </w:rPr>
        <w:t>density (</w:t>
      </w:r>
      <w:r w:rsidR="00FD6440">
        <w:rPr>
          <w:rFonts w:eastAsiaTheme="minorEastAsia"/>
          <w:i/>
        </w:rPr>
        <w:t>d</w:t>
      </w:r>
      <w:r w:rsidR="00FD6440">
        <w:rPr>
          <w:rFonts w:eastAsiaTheme="minorEastAsia"/>
        </w:rPr>
        <w:t xml:space="preserve">) </w:t>
      </w:r>
      <w:r w:rsidR="00E712F7">
        <w:rPr>
          <w:rFonts w:eastAsiaTheme="minorEastAsia"/>
        </w:rPr>
        <w:t xml:space="preserve">decline </w:t>
      </w:r>
      <w:r w:rsidR="00FD6440">
        <w:rPr>
          <w:rFonts w:eastAsiaTheme="minorEastAsia"/>
        </w:rPr>
        <w:t xml:space="preserve">over time </w:t>
      </w:r>
      <w:r w:rsidR="00E712F7">
        <w:rPr>
          <w:rFonts w:eastAsiaTheme="minorEastAsia"/>
        </w:rPr>
        <w:t>(</w:t>
      </w:r>
      <w:r w:rsidR="00E712F7">
        <w:rPr>
          <w:rFonts w:eastAsiaTheme="minorEastAsia"/>
          <w:i/>
        </w:rPr>
        <w:t>t</w:t>
      </w:r>
      <w:r w:rsidR="00E712F7">
        <w:rPr>
          <w:rFonts w:eastAsiaTheme="minorEastAsia"/>
        </w:rPr>
        <w:t xml:space="preserve">) </w:t>
      </w:r>
      <w:r w:rsidR="00C20EFC">
        <w:rPr>
          <w:rFonts w:eastAsiaTheme="minorEastAsia"/>
        </w:rPr>
        <w:t>with a stochastic element (</w:t>
      </w:r>
      <w:r w:rsidR="004C675E">
        <w:rPr>
          <w:rFonts w:eastAsiaTheme="minorEastAsia" w:cs="Times New Roman"/>
        </w:rPr>
        <w:t>ε</w:t>
      </w:r>
      <w:r w:rsidR="00C20EFC">
        <w:rPr>
          <w:rFonts w:eastAsiaTheme="minorEastAsia"/>
        </w:rPr>
        <w:t xml:space="preserve">) estimated from the survey data: </w:t>
      </w:r>
      <w:r w:rsidR="001D066F">
        <w:rPr>
          <w:rFonts w:eastAsiaTheme="minorEastAsia"/>
          <w:i/>
        </w:rPr>
        <w:t>d</w:t>
      </w:r>
      <w:r w:rsidR="001D066F">
        <w:rPr>
          <w:rFonts w:eastAsiaTheme="minorEastAsia"/>
        </w:rPr>
        <w:t xml:space="preserve"> = </w:t>
      </w:r>
      <w:r w:rsidR="001D066F" w:rsidRPr="001D066F">
        <w:rPr>
          <w:rFonts w:eastAsiaTheme="minorEastAsia" w:cs="Times New Roman"/>
          <w:i/>
        </w:rPr>
        <w:t>β</w:t>
      </w:r>
      <w:r w:rsidR="001D066F">
        <w:rPr>
          <w:rFonts w:eastAsiaTheme="minorEastAsia"/>
          <w:vertAlign w:val="subscript"/>
        </w:rPr>
        <w:t>0</w:t>
      </w:r>
      <w:r w:rsidR="001D066F">
        <w:rPr>
          <w:rFonts w:eastAsiaTheme="minorEastAsia"/>
        </w:rPr>
        <w:t xml:space="preserve"> + </w:t>
      </w:r>
      <w:r w:rsidR="001D066F" w:rsidRPr="001D066F">
        <w:rPr>
          <w:rFonts w:eastAsiaTheme="minorEastAsia" w:cs="Times New Roman"/>
          <w:i/>
        </w:rPr>
        <w:t>β</w:t>
      </w:r>
      <w:r w:rsidR="001D066F">
        <w:rPr>
          <w:rFonts w:eastAsiaTheme="minorEastAsia"/>
          <w:vertAlign w:val="subscript"/>
        </w:rPr>
        <w:t>1</w:t>
      </w:r>
      <w:r w:rsidR="001D066F">
        <w:rPr>
          <w:rFonts w:eastAsiaTheme="minorEastAsia"/>
          <w:i/>
        </w:rPr>
        <w:t>t</w:t>
      </w:r>
      <w:r w:rsidR="001D066F">
        <w:rPr>
          <w:rFonts w:eastAsiaTheme="minorEastAsia"/>
        </w:rPr>
        <w:t xml:space="preserve"> + </w:t>
      </w:r>
      <w:r w:rsidR="001D066F">
        <w:rPr>
          <w:rFonts w:eastAsiaTheme="minorEastAsia" w:cs="Times New Roman"/>
        </w:rPr>
        <w:t>ε</w:t>
      </w:r>
      <w:r w:rsidR="00C20EFC">
        <w:rPr>
          <w:rFonts w:eastAsiaTheme="minorEastAsia"/>
        </w:rPr>
        <w:t xml:space="preserve">, where </w:t>
      </w:r>
      <w:r w:rsidR="001D066F" w:rsidRPr="001D066F">
        <w:rPr>
          <w:rFonts w:eastAsiaTheme="minorEastAsia" w:cs="Times New Roman"/>
          <w:i/>
        </w:rPr>
        <w:t>β</w:t>
      </w:r>
      <w:r w:rsidR="001D066F">
        <w:rPr>
          <w:rFonts w:eastAsiaTheme="minorEastAsia"/>
          <w:vertAlign w:val="subscript"/>
        </w:rPr>
        <w:t>0</w:t>
      </w:r>
      <w:r w:rsidR="001D066F">
        <w:rPr>
          <w:rFonts w:eastAsiaTheme="minorEastAsia"/>
        </w:rPr>
        <w:t xml:space="preserve"> is an arbitrary initial or starting density (I let</w:t>
      </w:r>
      <w:r w:rsidR="001D066F" w:rsidRPr="001D066F">
        <w:rPr>
          <w:rFonts w:eastAsiaTheme="minorEastAsia" w:cs="Times New Roman"/>
          <w:i/>
        </w:rPr>
        <w:t xml:space="preserve"> </w:t>
      </w:r>
      <w:proofErr w:type="gramStart"/>
      <w:r w:rsidR="001D066F" w:rsidRPr="001D066F">
        <w:rPr>
          <w:rFonts w:eastAsiaTheme="minorEastAsia" w:cs="Times New Roman"/>
          <w:i/>
        </w:rPr>
        <w:t>β</w:t>
      </w:r>
      <w:r w:rsidR="001D066F">
        <w:rPr>
          <w:rFonts w:eastAsiaTheme="minorEastAsia"/>
          <w:vertAlign w:val="subscript"/>
        </w:rPr>
        <w:t xml:space="preserve">0 </w:t>
      </w:r>
      <w:r w:rsidR="001D066F">
        <w:rPr>
          <w:rFonts w:eastAsiaTheme="minorEastAsia"/>
        </w:rPr>
        <w:t xml:space="preserve"> =</w:t>
      </w:r>
      <w:proofErr w:type="gramEnd"/>
      <w:r w:rsidR="001D066F">
        <w:rPr>
          <w:rFonts w:eastAsiaTheme="minorEastAsia"/>
        </w:rPr>
        <w:t xml:space="preserve"> </w:t>
      </w:r>
      <w:r w:rsidR="001D066F" w:rsidRPr="001D066F">
        <w:rPr>
          <w:rFonts w:eastAsiaTheme="minorEastAsia"/>
        </w:rPr>
        <w:t>0.014416</w:t>
      </w:r>
      <w:r w:rsidR="001D066F">
        <w:rPr>
          <w:rFonts w:eastAsiaTheme="minorEastAsia"/>
        </w:rPr>
        <w:t xml:space="preserve">, because it was the maximum density estimated for deer in the winter), and </w:t>
      </w:r>
      <w:r w:rsidR="001D066F" w:rsidRPr="001D066F">
        <w:rPr>
          <w:rFonts w:eastAsiaTheme="minorEastAsia" w:cs="Times New Roman"/>
          <w:i/>
        </w:rPr>
        <w:t>β</w:t>
      </w:r>
      <w:r w:rsidR="001D066F">
        <w:rPr>
          <w:rFonts w:eastAsiaTheme="minorEastAsia"/>
          <w:vertAlign w:val="subscript"/>
        </w:rPr>
        <w:t>1</w:t>
      </w:r>
      <w:r w:rsidR="001D066F">
        <w:rPr>
          <w:rFonts w:eastAsiaTheme="minorEastAsia"/>
        </w:rPr>
        <w:t xml:space="preserve"> is </w:t>
      </w:r>
      <w:r w:rsidR="00554CB6">
        <w:rPr>
          <w:rFonts w:eastAsiaTheme="minorEastAsia"/>
        </w:rPr>
        <w:t xml:space="preserve">a </w:t>
      </w:r>
      <w:r w:rsidR="001D066F">
        <w:rPr>
          <w:rFonts w:eastAsiaTheme="minorEastAsia"/>
        </w:rPr>
        <w:t xml:space="preserve">slope parameter representing the change in density per unit time.  </w:t>
      </w:r>
      <w:r w:rsidR="00C20EFC">
        <w:rPr>
          <w:rFonts w:eastAsiaTheme="minorEastAsia"/>
        </w:rPr>
        <w:t xml:space="preserve">In short, this model computes the expected density at </w:t>
      </w:r>
      <w:r w:rsidR="00C20EFC">
        <w:rPr>
          <w:rFonts w:eastAsiaTheme="minorEastAsia"/>
          <w:i/>
        </w:rPr>
        <w:t>t</w:t>
      </w:r>
      <w:r w:rsidR="00C20EFC">
        <w:rPr>
          <w:rFonts w:eastAsiaTheme="minorEastAsia"/>
        </w:rPr>
        <w:t xml:space="preserve">, and adds a </w:t>
      </w:r>
      <w:r w:rsidR="00B84423">
        <w:rPr>
          <w:rFonts w:eastAsiaTheme="minorEastAsia"/>
        </w:rPr>
        <w:t xml:space="preserve">stochastic component </w:t>
      </w:r>
      <w:r w:rsidR="001D066F">
        <w:rPr>
          <w:rFonts w:eastAsiaTheme="minorEastAsia" w:cs="Times New Roman"/>
        </w:rPr>
        <w:t>ε</w:t>
      </w:r>
      <w:r w:rsidR="00B84423">
        <w:rPr>
          <w:rFonts w:eastAsiaTheme="minorEastAsia"/>
        </w:rPr>
        <w:t xml:space="preserve"> that reflects the variability inherent in the Ouray survey data.</w:t>
      </w:r>
      <w:r w:rsidR="00C20EFC">
        <w:rPr>
          <w:rFonts w:eastAsiaTheme="minorEastAsia"/>
        </w:rPr>
        <w:t xml:space="preserve">  </w:t>
      </w:r>
      <w:r w:rsidR="001D066F">
        <w:rPr>
          <w:rFonts w:eastAsiaTheme="minorEastAsia"/>
        </w:rPr>
        <w:t xml:space="preserve">For these simulations I assumed </w:t>
      </w:r>
      <w:r w:rsidR="001D066F">
        <w:rPr>
          <w:rFonts w:eastAsiaTheme="minorEastAsia" w:cs="Times New Roman"/>
        </w:rPr>
        <w:t>ε</w:t>
      </w:r>
      <w:r w:rsidR="001D066F">
        <w:rPr>
          <w:rFonts w:eastAsiaTheme="minorEastAsia"/>
        </w:rPr>
        <w:t xml:space="preserve"> </w:t>
      </w:r>
      <w:r w:rsidR="00C20EFC">
        <w:rPr>
          <w:rFonts w:eastAsiaTheme="minorEastAsia"/>
        </w:rPr>
        <w:t>~</w:t>
      </w:r>
      <w:r w:rsidR="001A7F6A">
        <w:rPr>
          <w:rFonts w:eastAsiaTheme="minorEastAsia"/>
        </w:rPr>
        <w:t xml:space="preserve"> </w:t>
      </w:r>
      <w:proofErr w:type="gramStart"/>
      <w:r w:rsidR="00C20EFC" w:rsidRPr="001D066F">
        <w:rPr>
          <w:rFonts w:eastAsiaTheme="minorEastAsia"/>
          <w:i/>
        </w:rPr>
        <w:t>N</w:t>
      </w:r>
      <w:r w:rsidR="00C20EFC">
        <w:rPr>
          <w:rFonts w:eastAsiaTheme="minorEastAsia"/>
        </w:rPr>
        <w:t>(</w:t>
      </w:r>
      <w:proofErr w:type="gramEnd"/>
      <w:r w:rsidR="00C20EFC">
        <w:rPr>
          <w:rFonts w:eastAsiaTheme="minorEastAsia"/>
        </w:rPr>
        <w:t xml:space="preserve">0, </w:t>
      </w:r>
      <m:oMath>
        <m:sSubSup>
          <m:sSubSupPr>
            <m:ctrlPr>
              <w:rPr>
                <w:rFonts w:ascii="Cambria Math" w:eastAsiaTheme="minorEastAsia" w:hAnsi="Cambria Math"/>
                <w:i/>
              </w:rPr>
            </m:ctrlPr>
          </m:sSubSupPr>
          <m:e>
            <m:r>
              <w:rPr>
                <w:rFonts w:ascii="Cambria Math" w:eastAsiaTheme="minorEastAsia" w:hAnsi="Cambria Math"/>
              </w:rPr>
              <m:t>s</m:t>
            </m:r>
          </m:e>
          <m:sub>
            <m:acc>
              <m:accPr>
                <m:ctrlPr>
                  <w:rPr>
                    <w:rFonts w:ascii="Cambria Math" w:eastAsiaTheme="minorEastAsia" w:hAnsi="Cambria Math"/>
                    <w:i/>
                  </w:rPr>
                </m:ctrlPr>
              </m:accPr>
              <m:e>
                <m:r>
                  <w:rPr>
                    <w:rFonts w:ascii="Cambria Math" w:eastAsiaTheme="minorEastAsia" w:hAnsi="Cambria Math"/>
                  </w:rPr>
                  <m:t>d</m:t>
                </m:r>
              </m:e>
            </m:acc>
          </m:sub>
          <m:sup>
            <m:r>
              <w:rPr>
                <w:rFonts w:ascii="Cambria Math" w:eastAsiaTheme="minorEastAsia" w:hAnsi="Cambria Math"/>
              </w:rPr>
              <m:t>2</m:t>
            </m:r>
          </m:sup>
        </m:sSubSup>
      </m:oMath>
      <w:r w:rsidR="00C20EFC">
        <w:rPr>
          <w:rFonts w:eastAsiaTheme="minorEastAsia"/>
        </w:rPr>
        <w:t>), where</w:t>
      </w:r>
      <w:r w:rsidR="001A7F6A">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acc>
              <m:accPr>
                <m:ctrlPr>
                  <w:rPr>
                    <w:rFonts w:ascii="Cambria Math" w:eastAsiaTheme="minorEastAsia" w:hAnsi="Cambria Math"/>
                    <w:i/>
                  </w:rPr>
                </m:ctrlPr>
              </m:accPr>
              <m:e>
                <m:r>
                  <w:rPr>
                    <w:rFonts w:ascii="Cambria Math" w:eastAsiaTheme="minorEastAsia" w:hAnsi="Cambria Math"/>
                  </w:rPr>
                  <m:t>d</m:t>
                </m:r>
              </m:e>
            </m:acc>
          </m:sub>
          <m:sup>
            <m:r>
              <w:rPr>
                <w:rFonts w:ascii="Cambria Math" w:eastAsiaTheme="minorEastAsia" w:hAnsi="Cambria Math"/>
              </w:rPr>
              <m:t>2</m:t>
            </m:r>
          </m:sup>
        </m:sSubSup>
      </m:oMath>
      <w:r w:rsidR="001A7F6A">
        <w:rPr>
          <w:rFonts w:eastAsiaTheme="minorEastAsia"/>
        </w:rPr>
        <w:t xml:space="preserve"> </w:t>
      </w:r>
      <w:r w:rsidR="00C20EFC">
        <w:rPr>
          <w:rFonts w:eastAsiaTheme="minorEastAsia"/>
        </w:rPr>
        <w:t xml:space="preserve">is the sum of </w:t>
      </w:r>
      <w:r w:rsidR="004A0C54">
        <w:rPr>
          <w:rFonts w:eastAsiaTheme="minorEastAsia"/>
        </w:rPr>
        <w:t xml:space="preserve">population (i.e., </w:t>
      </w:r>
      <w:r w:rsidR="00D21EBD">
        <w:rPr>
          <w:rFonts w:eastAsiaTheme="minorEastAsia"/>
        </w:rPr>
        <w:t>temporal</w:t>
      </w:r>
      <w:r w:rsidR="004A0C54">
        <w:rPr>
          <w:rFonts w:eastAsiaTheme="minorEastAsia"/>
        </w:rPr>
        <w:t>)</w:t>
      </w:r>
      <w:r w:rsidR="00D21EBD">
        <w:rPr>
          <w:rFonts w:eastAsiaTheme="minorEastAsia"/>
        </w:rPr>
        <w:t xml:space="preserve"> variation and sampling error</w:t>
      </w:r>
      <w:r w:rsidR="00C20EFC">
        <w:rPr>
          <w:rFonts w:eastAsiaTheme="minorEastAsia"/>
        </w:rPr>
        <w:t>:</w:t>
      </w:r>
      <w:r w:rsidR="00D21EBD">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acc>
              <m:accPr>
                <m:ctrlPr>
                  <w:rPr>
                    <w:rFonts w:ascii="Cambria Math" w:eastAsiaTheme="minorEastAsia" w:hAnsi="Cambria Math"/>
                    <w:i/>
                  </w:rPr>
                </m:ctrlPr>
              </m:accPr>
              <m:e>
                <m:r>
                  <w:rPr>
                    <w:rFonts w:ascii="Cambria Math" w:eastAsiaTheme="minorEastAsia" w:hAnsi="Cambria Math"/>
                  </w:rPr>
                  <m:t>d</m:t>
                </m:r>
              </m:e>
            </m:acc>
          </m:sub>
          <m:sup>
            <m:r>
              <w:rPr>
                <w:rFonts w:ascii="Cambria Math" w:eastAsiaTheme="minorEastAsia" w:hAnsi="Cambria Math"/>
              </w:rPr>
              <m:t>2</m:t>
            </m:r>
          </m:sup>
        </m:sSubSup>
      </m:oMath>
      <w:r w:rsidR="00D21EBD">
        <w:rPr>
          <w:rFonts w:eastAsiaTheme="minorEastAsia"/>
        </w:rPr>
        <w:t xml:space="preserve"> =</w:t>
      </w:r>
      <w:r w:rsidR="00C20EFC">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d</m:t>
            </m:r>
          </m:sub>
          <m:sup>
            <m:r>
              <w:rPr>
                <w:rFonts w:ascii="Cambria Math" w:eastAsiaTheme="minorEastAsia" w:hAnsi="Cambria Math"/>
              </w:rPr>
              <m:t>2</m:t>
            </m:r>
          </m:sup>
        </m:sSubSup>
      </m:oMath>
      <w:r w:rsidR="00250EC5">
        <w:rPr>
          <w:rFonts w:eastAsiaTheme="minorEastAsia"/>
        </w:rPr>
        <w:t xml:space="preserve"> + var(</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t</m:t>
            </m:r>
          </m:sub>
        </m:sSub>
      </m:oMath>
      <w:r w:rsidR="00D21EBD">
        <w:rPr>
          <w:rFonts w:eastAsiaTheme="minorEastAsia"/>
        </w:rPr>
        <w:t>).</w:t>
      </w:r>
      <w:r w:rsidR="004A0C54">
        <w:rPr>
          <w:rFonts w:eastAsiaTheme="minorEastAsia"/>
        </w:rPr>
        <w:t xml:space="preserve">  I estimated </w:t>
      </w:r>
      <m:oMath>
        <m:sSubSup>
          <m:sSubSupPr>
            <m:ctrlPr>
              <w:rPr>
                <w:rFonts w:ascii="Cambria Math" w:eastAsiaTheme="minorEastAsia" w:hAnsi="Cambria Math"/>
                <w:i/>
              </w:rPr>
            </m:ctrlPr>
          </m:sSubSupPr>
          <m:e>
            <m:r>
              <w:rPr>
                <w:rFonts w:ascii="Cambria Math" w:eastAsiaTheme="minorEastAsia" w:hAnsi="Cambria Math"/>
              </w:rPr>
              <m:t>s</m:t>
            </m:r>
          </m:e>
          <m:sub>
            <m:acc>
              <m:accPr>
                <m:ctrlPr>
                  <w:rPr>
                    <w:rFonts w:ascii="Cambria Math" w:eastAsiaTheme="minorEastAsia" w:hAnsi="Cambria Math"/>
                    <w:i/>
                  </w:rPr>
                </m:ctrlPr>
              </m:accPr>
              <m:e>
                <m:r>
                  <w:rPr>
                    <w:rFonts w:ascii="Cambria Math" w:eastAsiaTheme="minorEastAsia" w:hAnsi="Cambria Math"/>
                  </w:rPr>
                  <m:t>d</m:t>
                </m:r>
              </m:e>
            </m:acc>
          </m:sub>
          <m:sup>
            <m:r>
              <w:rPr>
                <w:rFonts w:ascii="Cambria Math" w:eastAsiaTheme="minorEastAsia" w:hAnsi="Cambria Math"/>
              </w:rPr>
              <m:t>2</m:t>
            </m:r>
          </m:sup>
        </m:sSubSup>
      </m:oMath>
      <w:r w:rsidR="00250EC5">
        <w:rPr>
          <w:rFonts w:eastAsiaTheme="minorEastAsia"/>
        </w:rPr>
        <w:t xml:space="preserve"> </w:t>
      </w:r>
      <w:r w:rsidR="004A0C54">
        <w:rPr>
          <w:rFonts w:eastAsiaTheme="minorEastAsia"/>
        </w:rPr>
        <w:t xml:space="preserve">empirically from the winter deer density estimates using the </w:t>
      </w:r>
      <w:r w:rsidR="00071C73">
        <w:rPr>
          <w:rFonts w:eastAsiaTheme="minorEastAsia"/>
        </w:rPr>
        <w:t xml:space="preserve">sample variance </w:t>
      </w:r>
      <w:r w:rsidR="004A0C54">
        <w:rPr>
          <w:rFonts w:eastAsiaTheme="minorEastAsia"/>
        </w:rPr>
        <w:t>formula</w:t>
      </w:r>
      <w:r w:rsidR="00071C73">
        <w:rPr>
          <w:rFonts w:eastAsiaTheme="minorEastAsia"/>
        </w:rPr>
        <w:t xml:space="preserve"> (</w:t>
      </w:r>
      <w:proofErr w:type="spellStart"/>
      <w:r w:rsidR="00071C73">
        <w:rPr>
          <w:rFonts w:eastAsiaTheme="minorEastAsia"/>
        </w:rPr>
        <w:t>Skalski</w:t>
      </w:r>
      <w:proofErr w:type="spellEnd"/>
      <w:r w:rsidR="00071C73">
        <w:rPr>
          <w:rFonts w:eastAsiaTheme="minorEastAsia"/>
        </w:rPr>
        <w:t xml:space="preserve"> and Robson 1992)</w:t>
      </w:r>
      <w:proofErr w:type="gramStart"/>
      <w:r w:rsidR="004A0C54">
        <w:rPr>
          <w:rFonts w:eastAsiaTheme="minorEastAsia"/>
        </w:rPr>
        <w:t>:</w:t>
      </w:r>
      <w:r w:rsidR="00071C73">
        <w:rPr>
          <w:rFonts w:eastAsiaTheme="minorEastAsia"/>
        </w:rPr>
        <w:t xml:space="preserve"> </w:t>
      </w:r>
      <w:proofErr w:type="gramEnd"/>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 xml:space="preserve">= </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e>
                    </m:d>
                  </m:e>
                  <m:sup>
                    <m:r>
                      <w:rPr>
                        <w:rFonts w:ascii="Cambria Math" w:eastAsiaTheme="minorEastAsia" w:hAnsi="Cambria Math"/>
                      </w:rPr>
                      <m:t>2</m:t>
                    </m:r>
                  </m:sup>
                </m:sSup>
              </m:e>
            </m:nary>
          </m:num>
          <m:den>
            <m:r>
              <w:rPr>
                <w:rFonts w:ascii="Cambria Math" w:eastAsiaTheme="minorEastAsia" w:hAnsi="Cambria Math"/>
              </w:rPr>
              <m:t>n-1</m:t>
            </m:r>
          </m:den>
        </m:f>
      </m:oMath>
      <w:r w:rsidR="00071C73">
        <w:rPr>
          <w:rFonts w:eastAsiaTheme="minorEastAsia"/>
        </w:rPr>
        <w:t xml:space="preserve">, </w:t>
      </w:r>
      <w:r w:rsidR="00C20EFC">
        <w:rPr>
          <w:rFonts w:eastAsiaTheme="minorEastAsia"/>
        </w:rPr>
        <w:t xml:space="preserve">which </w:t>
      </w:r>
      <w:r w:rsidR="00071C73">
        <w:rPr>
          <w:rFonts w:eastAsiaTheme="minorEastAsia"/>
        </w:rPr>
        <w:t>yield</w:t>
      </w:r>
      <w:r w:rsidR="00B84423">
        <w:rPr>
          <w:rFonts w:eastAsiaTheme="minorEastAsia"/>
        </w:rPr>
        <w:t>ed</w:t>
      </w:r>
      <w:r w:rsidR="00071C73">
        <w:rPr>
          <w:rFonts w:eastAsiaTheme="minorEastAsia"/>
        </w:rPr>
        <w:t xml:space="preserve"> </w:t>
      </w:r>
      <w:r w:rsidR="00C20EFC">
        <w:rPr>
          <w:rFonts w:eastAsiaTheme="minorEastAsia"/>
        </w:rPr>
        <w:t xml:space="preserve">the value </w:t>
      </w:r>
      <w:r w:rsidR="00B33084">
        <w:rPr>
          <w:rFonts w:eastAsiaTheme="minorEastAsia"/>
        </w:rPr>
        <w:t>0.000010866</w:t>
      </w:r>
      <w:r w:rsidR="00C20EFC">
        <w:rPr>
          <w:rFonts w:eastAsiaTheme="minorEastAsia"/>
        </w:rPr>
        <w:t>.</w:t>
      </w:r>
    </w:p>
    <w:p w:rsidR="00C20EFC" w:rsidRDefault="00C20EFC" w:rsidP="00C34E51">
      <w:pPr>
        <w:pStyle w:val="NoSpacing"/>
        <w:rPr>
          <w:rFonts w:eastAsiaTheme="minorEastAsia"/>
        </w:rPr>
      </w:pPr>
      <w:r>
        <w:rPr>
          <w:rFonts w:eastAsiaTheme="minorEastAsia"/>
        </w:rPr>
        <w:tab/>
        <w:t>For these power simulations I investigated both a 20% and 50% decline in the population over the survey period (</w:t>
      </w:r>
      <w:r>
        <w:rPr>
          <w:rFonts w:eastAsiaTheme="minorEastAsia"/>
          <w:i/>
        </w:rPr>
        <w:t>T</w:t>
      </w:r>
      <w:r>
        <w:rPr>
          <w:rFonts w:eastAsiaTheme="minorEastAsia"/>
        </w:rPr>
        <w:t xml:space="preserve">), where </w:t>
      </w:r>
      <w:r>
        <w:rPr>
          <w:rFonts w:eastAsiaTheme="minorEastAsia"/>
          <w:i/>
        </w:rPr>
        <w:t>T</w:t>
      </w:r>
      <w:r>
        <w:rPr>
          <w:rFonts w:eastAsiaTheme="minorEastAsia"/>
        </w:rPr>
        <w:t xml:space="preserve"> = 5, 7, 10, 15, and 20 years.  This </w:t>
      </w:r>
      <w:r w:rsidR="00B84423">
        <w:rPr>
          <w:rFonts w:eastAsiaTheme="minorEastAsia"/>
        </w:rPr>
        <w:t xml:space="preserve">resulted in </w:t>
      </w:r>
      <w:r>
        <w:rPr>
          <w:rFonts w:eastAsiaTheme="minorEastAsia"/>
        </w:rPr>
        <w:t>10 different scenarios, each of which I simulated 10,000 times to yield a total of 100,000 data sets.  For each data set I analyzed the data using a standard linear regression</w:t>
      </w:r>
      <w:r w:rsidR="00EB57BA">
        <w:rPr>
          <w:rFonts w:eastAsiaTheme="minorEastAsia"/>
        </w:rPr>
        <w:t xml:space="preserve"> model</w:t>
      </w:r>
      <w:r>
        <w:rPr>
          <w:rFonts w:eastAsiaTheme="minorEastAsia"/>
        </w:rPr>
        <w:t xml:space="preserve"> to estimate the slope parameter</w:t>
      </w:r>
      <w:r w:rsidR="00B84423">
        <w:rPr>
          <w:rFonts w:eastAsiaTheme="minorEastAsia"/>
        </w:rPr>
        <w:t>,</w:t>
      </w:r>
      <w:r w:rsidR="00EB57BA">
        <w:rPr>
          <w:rFonts w:eastAsiaTheme="minorEastAsia"/>
        </w:rPr>
        <w:t xml:space="preserve"> and </w:t>
      </w:r>
      <w:r w:rsidR="00B84423">
        <w:rPr>
          <w:rFonts w:eastAsiaTheme="minorEastAsia"/>
        </w:rPr>
        <w:t xml:space="preserve">determined </w:t>
      </w:r>
      <w:r w:rsidR="00EB57BA">
        <w:rPr>
          <w:rFonts w:eastAsiaTheme="minorEastAsia"/>
        </w:rPr>
        <w:t xml:space="preserve">if the slope parameter was </w:t>
      </w:r>
      <w:r w:rsidR="00071C73">
        <w:rPr>
          <w:rFonts w:eastAsiaTheme="minorEastAsia"/>
        </w:rPr>
        <w:t xml:space="preserve">significantly different from 0 </w:t>
      </w:r>
      <w:r w:rsidR="00EB57BA">
        <w:rPr>
          <w:rFonts w:eastAsiaTheme="minorEastAsia"/>
        </w:rPr>
        <w:t xml:space="preserve">at </w:t>
      </w:r>
      <w:r w:rsidR="00EB57BA">
        <w:rPr>
          <w:rFonts w:eastAsiaTheme="minorEastAsia" w:cs="Times New Roman"/>
        </w:rPr>
        <w:t>α</w:t>
      </w:r>
      <w:r w:rsidR="00EB57BA">
        <w:rPr>
          <w:rFonts w:eastAsiaTheme="minorEastAsia"/>
        </w:rPr>
        <w:t xml:space="preserve"> = 0.05, 0.10, and 0.20.  I then tallied the proportion of the time there were significant differences, which </w:t>
      </w:r>
      <w:r w:rsidR="00071C73">
        <w:rPr>
          <w:rFonts w:eastAsiaTheme="minorEastAsia"/>
        </w:rPr>
        <w:t xml:space="preserve">gives </w:t>
      </w:r>
      <w:r w:rsidR="00EB57BA">
        <w:rPr>
          <w:rFonts w:eastAsiaTheme="minorEastAsia"/>
        </w:rPr>
        <w:t>an empirical estimate of power.</w:t>
      </w:r>
    </w:p>
    <w:p w:rsidR="00EB57BA" w:rsidRDefault="00EB57BA" w:rsidP="00C34E51">
      <w:pPr>
        <w:pStyle w:val="NoSpacing"/>
        <w:rPr>
          <w:rFonts w:eastAsiaTheme="minorEastAsia"/>
        </w:rPr>
      </w:pPr>
    </w:p>
    <w:p w:rsidR="00EB57BA" w:rsidRPr="00C20EFC" w:rsidRDefault="00EB57BA" w:rsidP="00C34E51">
      <w:pPr>
        <w:pStyle w:val="NoSpacing"/>
        <w:rPr>
          <w:rFonts w:eastAsiaTheme="minorEastAsia"/>
        </w:rPr>
      </w:pPr>
    </w:p>
    <w:p w:rsidR="00D262BB" w:rsidRPr="00D262BB" w:rsidRDefault="00D262BB" w:rsidP="00C34E51">
      <w:pPr>
        <w:pStyle w:val="NoSpacing"/>
        <w:rPr>
          <w:rFonts w:eastAsiaTheme="minorEastAsia"/>
        </w:rPr>
      </w:pPr>
      <w:r>
        <w:rPr>
          <w:rFonts w:eastAsiaTheme="minorEastAsia"/>
          <w:b/>
        </w:rPr>
        <w:t>Results</w:t>
      </w:r>
    </w:p>
    <w:p w:rsidR="00D262BB" w:rsidRDefault="00D262BB" w:rsidP="00D262BB">
      <w:pPr>
        <w:pStyle w:val="NoSpacing"/>
      </w:pPr>
    </w:p>
    <w:p w:rsidR="00D262BB" w:rsidRDefault="00D262BB" w:rsidP="00D262BB">
      <w:pPr>
        <w:pStyle w:val="NoSpacing"/>
      </w:pPr>
      <w:r>
        <w:rPr>
          <w:i/>
        </w:rPr>
        <w:t>Density Estimation</w:t>
      </w:r>
      <w:r>
        <w:t xml:space="preserve"> </w:t>
      </w:r>
    </w:p>
    <w:p w:rsidR="00AA11A0" w:rsidRDefault="00AA11A0" w:rsidP="0097505D">
      <w:pPr>
        <w:pStyle w:val="NoSpacing"/>
      </w:pPr>
      <w:r>
        <w:tab/>
      </w:r>
      <w:r w:rsidR="00B245D1">
        <w:t xml:space="preserve">Prior to 2011 all 7 transects were surveyed once per season, and the average number of deer clusters detected per year during the winter, summer and fall seasons of 2007-2010 were </w:t>
      </w:r>
      <w:r w:rsidR="00B72A6D">
        <w:t>identical</w:t>
      </w:r>
      <w:r w:rsidR="00B245D1">
        <w:t>, with 5</w:t>
      </w:r>
      <w:r w:rsidR="00A83631">
        <w:t>.0</w:t>
      </w:r>
      <w:r w:rsidR="00B245D1">
        <w:t xml:space="preserve">, </w:t>
      </w:r>
      <w:r w:rsidR="00A83631">
        <w:t>5.0</w:t>
      </w:r>
      <w:r w:rsidR="0060597C">
        <w:t>, and 5.0 clusters,</w:t>
      </w:r>
      <w:r w:rsidR="00B245D1">
        <w:t xml:space="preserve"> respectively.  After 2011, the 7 transects were surveyed five times</w:t>
      </w:r>
      <w:r w:rsidR="00517E3F">
        <w:t xml:space="preserve"> each</w:t>
      </w:r>
      <w:r w:rsidR="0060597C">
        <w:t xml:space="preserve"> during the winter</w:t>
      </w:r>
      <w:r w:rsidR="00517E3F">
        <w:t>, but still only once during the summer and fall seasons</w:t>
      </w:r>
      <w:r w:rsidR="00B245D1">
        <w:t>.</w:t>
      </w:r>
      <w:r w:rsidR="00517E3F">
        <w:t xml:space="preserve">  </w:t>
      </w:r>
      <w:r w:rsidR="0060597C">
        <w:t xml:space="preserve">The </w:t>
      </w:r>
      <w:r w:rsidR="0060597C">
        <w:t xml:space="preserve">average number of deer clusters detected per year </w:t>
      </w:r>
      <w:r w:rsidR="0060597C">
        <w:t xml:space="preserve">during </w:t>
      </w:r>
      <w:r w:rsidR="0060597C">
        <w:t>the winter</w:t>
      </w:r>
      <w:r w:rsidR="0060597C">
        <w:t>, summer and fall season</w:t>
      </w:r>
      <w:r w:rsidR="0060597C">
        <w:t>s of 2012 – 2014</w:t>
      </w:r>
      <w:r w:rsidR="0060597C">
        <w:t xml:space="preserve"> were </w:t>
      </w:r>
      <w:r w:rsidR="0060597C">
        <w:t>17.7, 5.0, and 5.0</w:t>
      </w:r>
      <w:r w:rsidR="0060597C">
        <w:t xml:space="preserve"> clusters</w:t>
      </w:r>
      <w:r w:rsidR="0060597C">
        <w:t>, respectively.</w:t>
      </w:r>
      <w:r w:rsidR="0060597C">
        <w:t xml:space="preserve">  Clearly, the replicate surveys conducted during the winters of 2012 – 2014 substantially increased the average number of clusters detected per year.</w:t>
      </w:r>
      <w:r w:rsidR="00B245D1">
        <w:t xml:space="preserve">  </w:t>
      </w:r>
    </w:p>
    <w:p w:rsidR="004F34C6" w:rsidRDefault="006C1623" w:rsidP="00D262BB">
      <w:pPr>
        <w:pStyle w:val="NoSpacing"/>
      </w:pPr>
      <w:r>
        <w:tab/>
        <w:t xml:space="preserve">I was able to estimate deer density </w:t>
      </w:r>
      <w:r w:rsidR="0039018C">
        <w:t xml:space="preserve">(numbers/ha) </w:t>
      </w:r>
      <w:r>
        <w:t>and associated measures of precision for all year</w:t>
      </w:r>
      <w:r w:rsidR="00A05DEC">
        <w:t xml:space="preserve"> </w:t>
      </w:r>
      <w:r w:rsidR="00A05DEC">
        <w:rPr>
          <w:rFonts w:cs="Times New Roman"/>
        </w:rPr>
        <w:t>×</w:t>
      </w:r>
      <w:r w:rsidR="00A05DEC">
        <w:t xml:space="preserve"> </w:t>
      </w:r>
      <w:r>
        <w:t>season</w:t>
      </w:r>
      <w:r w:rsidR="00A05DEC">
        <w:t xml:space="preserve"> combination</w:t>
      </w:r>
      <w:r>
        <w:t>s, except the fall of 2011 when surveys were not run</w:t>
      </w:r>
      <w:r w:rsidR="0039018C">
        <w:t xml:space="preserve"> (Figure 1, Appendix 1).</w:t>
      </w:r>
      <w:r w:rsidR="00A05DEC">
        <w:t xml:space="preserve">  </w:t>
      </w:r>
      <w:r w:rsidR="004F34C6">
        <w:t xml:space="preserve">Because data were pooled across years to estimate the detection function, the detection probability within a season remained constant across years but varied across seasons.  </w:t>
      </w:r>
      <w:r w:rsidR="004F34C6">
        <w:lastRenderedPageBreak/>
        <w:t xml:space="preserve">For winter, summer and fall, the estimated detection probabilities </w:t>
      </w:r>
      <w:r w:rsidR="0035293D">
        <w:t xml:space="preserve">(standard error) </w:t>
      </w:r>
      <w:r w:rsidR="004F34C6">
        <w:t>were 0.199</w:t>
      </w:r>
      <w:r w:rsidR="0035293D">
        <w:t xml:space="preserve"> (0.0204)</w:t>
      </w:r>
      <w:r w:rsidR="004F34C6">
        <w:t>, 0.149</w:t>
      </w:r>
      <w:r w:rsidR="0035293D">
        <w:t xml:space="preserve"> (0.0391)</w:t>
      </w:r>
      <w:r w:rsidR="004F34C6">
        <w:t xml:space="preserve"> and 0.270</w:t>
      </w:r>
      <w:r w:rsidR="0035293D">
        <w:t xml:space="preserve"> (0.0762)</w:t>
      </w:r>
      <w:r w:rsidR="004F34C6">
        <w:t xml:space="preserve">, respectively.  </w:t>
      </w:r>
    </w:p>
    <w:p w:rsidR="00D262BB" w:rsidRDefault="004F34C6" w:rsidP="00D262BB">
      <w:pPr>
        <w:pStyle w:val="NoSpacing"/>
      </w:pPr>
      <w:r>
        <w:tab/>
      </w:r>
      <w:r w:rsidR="00A05DEC">
        <w:t>As measured by the aver</w:t>
      </w:r>
      <w:r w:rsidR="00A05DEC" w:rsidRPr="004F34C6">
        <w:t xml:space="preserve">age </w:t>
      </w:r>
      <w:r w:rsidR="0005730C">
        <w:t>coefficient of variation (</w:t>
      </w:r>
      <w:r w:rsidR="00A05DEC" w:rsidRPr="004F34C6">
        <w:t>CV</w:t>
      </w:r>
      <w:r w:rsidR="0005730C">
        <w:t>)</w:t>
      </w:r>
      <w:r w:rsidR="00A05DEC" w:rsidRPr="004F34C6">
        <w:t xml:space="preserve"> across </w:t>
      </w:r>
      <w:r w:rsidR="00624681" w:rsidRPr="004F34C6">
        <w:t xml:space="preserve">all </w:t>
      </w:r>
      <w:r w:rsidR="00A05DEC" w:rsidRPr="004F34C6">
        <w:t>years</w:t>
      </w:r>
      <w:r w:rsidR="00624681" w:rsidRPr="004F34C6">
        <w:t xml:space="preserve"> (2007 – 2014)</w:t>
      </w:r>
      <w:r w:rsidR="005E55BF" w:rsidRPr="004F34C6">
        <w:t>, data quality for deer was grea</w:t>
      </w:r>
      <w:r w:rsidR="00BC5391">
        <w:t>test during the winter (</w:t>
      </w:r>
      <w:r w:rsidR="005E55BF" w:rsidRPr="004F34C6">
        <w:t>CV = 59.3%), interm</w:t>
      </w:r>
      <w:r w:rsidR="00BC5391">
        <w:t>ediate during the fall (</w:t>
      </w:r>
      <w:r w:rsidR="005E55BF" w:rsidRPr="004F34C6">
        <w:t xml:space="preserve">CV = 79.7%), and lowest during the summer (CV = 86.8%).  </w:t>
      </w:r>
      <w:r w:rsidR="00624681" w:rsidRPr="004F34C6">
        <w:t xml:space="preserve">However, when we consider only the data from 2007 – 2010, when transects were surveyed only once during the winter, summer and fall, the average CVs are </w:t>
      </w:r>
      <w:r w:rsidR="007370DF" w:rsidRPr="004F34C6">
        <w:t>comparable at 74.0%, 80.1%</w:t>
      </w:r>
      <w:r w:rsidR="00624681" w:rsidRPr="004F34C6">
        <w:t xml:space="preserve"> and 73.5%, respectively.</w:t>
      </w:r>
      <w:r w:rsidR="007370DF" w:rsidRPr="004F34C6">
        <w:t xml:space="preserve">  </w:t>
      </w:r>
      <w:r w:rsidR="005E55BF" w:rsidRPr="004F34C6">
        <w:t xml:space="preserve">During the winter of the years 2012 – 2014 </w:t>
      </w:r>
      <w:r w:rsidR="007370DF" w:rsidRPr="004F34C6">
        <w:t xml:space="preserve">the </w:t>
      </w:r>
      <w:r w:rsidR="005E55BF" w:rsidRPr="004F34C6">
        <w:t>replicate surveys substantially increased precision</w:t>
      </w:r>
      <w:r w:rsidR="007370DF" w:rsidRPr="004F34C6">
        <w:t xml:space="preserve">, the </w:t>
      </w:r>
      <w:r w:rsidR="005E55BF" w:rsidRPr="004F34C6">
        <w:t xml:space="preserve">average CV dropped </w:t>
      </w:r>
      <w:r w:rsidR="007370DF" w:rsidRPr="004F34C6">
        <w:t xml:space="preserve">from 74.0% </w:t>
      </w:r>
      <w:r w:rsidR="00BC5391">
        <w:t xml:space="preserve">(pre-2011) </w:t>
      </w:r>
      <w:r w:rsidR="005E55BF" w:rsidRPr="004F34C6">
        <w:t xml:space="preserve">to 40.7%.  As expected, pooling data across seasons substantially improved the precision of estimates.  When winter and fall data were pooled the average CV </w:t>
      </w:r>
      <w:r w:rsidR="007370DF" w:rsidRPr="004F34C6">
        <w:t xml:space="preserve">from 2007 – 2014 </w:t>
      </w:r>
      <w:r w:rsidR="005E55BF" w:rsidRPr="004F34C6">
        <w:t xml:space="preserve">was 41.1%, and when data from all seasons were pooled </w:t>
      </w:r>
      <w:r w:rsidR="006C5AB8" w:rsidRPr="004F34C6">
        <w:t xml:space="preserve">the </w:t>
      </w:r>
      <w:r w:rsidR="005E55BF" w:rsidRPr="004F34C6">
        <w:t xml:space="preserve">average CV </w:t>
      </w:r>
      <w:r w:rsidR="007370DF" w:rsidRPr="004F34C6">
        <w:t xml:space="preserve">from 2007 – 2014 </w:t>
      </w:r>
      <w:r w:rsidR="005E55BF" w:rsidRPr="004F34C6">
        <w:t>was 32.0%.</w:t>
      </w:r>
    </w:p>
    <w:p w:rsidR="007E033E" w:rsidRDefault="007E033E" w:rsidP="007E033E">
      <w:pPr>
        <w:pStyle w:val="NoSpacing"/>
        <w:ind w:firstLine="720"/>
      </w:pPr>
      <w:r>
        <w:t xml:space="preserve">The average number of elk clusters detected per year during the winter and summer of 2007-2010 were 2.5 and 4.3, whereas during the </w:t>
      </w:r>
      <w:r w:rsidR="002606F8">
        <w:t xml:space="preserve">winter and </w:t>
      </w:r>
      <w:r>
        <w:t xml:space="preserve">summer seasons of 2012 – 2014 </w:t>
      </w:r>
      <w:r w:rsidR="002606F8">
        <w:t>(</w:t>
      </w:r>
      <w:r w:rsidR="007320D6">
        <w:t>i.e., replicate winter surveys</w:t>
      </w:r>
      <w:r w:rsidR="002606F8">
        <w:t xml:space="preserve">) </w:t>
      </w:r>
      <w:r>
        <w:t>the average number of clusters detected per year were 5.0 and 2.3.</w:t>
      </w:r>
    </w:p>
    <w:p w:rsidR="004F34C6" w:rsidRDefault="00856E88" w:rsidP="004F34C6">
      <w:pPr>
        <w:pStyle w:val="NoSpacing"/>
      </w:pPr>
      <w:r w:rsidRPr="004F34C6">
        <w:tab/>
        <w:t xml:space="preserve">I was able to estimate elk density (numbers/ha) and associated measures of precision for only the winter and summer seasons, and for each season there was one year with insufficient data for estimation (Figure 2, Appendix 2).  </w:t>
      </w:r>
      <w:r w:rsidR="009359B4" w:rsidRPr="004F34C6">
        <w:t xml:space="preserve">There were insufficient data to estimate elk density during the fall.  </w:t>
      </w:r>
      <w:r w:rsidR="004F34C6">
        <w:t xml:space="preserve">However, for winter and summer the estimated detection probabilities </w:t>
      </w:r>
      <w:r w:rsidR="00E66370">
        <w:t xml:space="preserve">(standard error) </w:t>
      </w:r>
      <w:r w:rsidR="004F34C6">
        <w:t xml:space="preserve">were 0.185 </w:t>
      </w:r>
      <w:r w:rsidR="00E66370">
        <w:t>(</w:t>
      </w:r>
      <w:r w:rsidR="003D5ED3">
        <w:t>0.0463</w:t>
      </w:r>
      <w:r w:rsidR="00E66370">
        <w:t xml:space="preserve">) </w:t>
      </w:r>
      <w:r w:rsidR="004F34C6">
        <w:t>and 0.223</w:t>
      </w:r>
      <w:r w:rsidR="00E66370">
        <w:t xml:space="preserve"> (</w:t>
      </w:r>
      <w:r w:rsidR="003D5ED3">
        <w:t>0.0352</w:t>
      </w:r>
      <w:r w:rsidR="00E66370">
        <w:t>)</w:t>
      </w:r>
      <w:r w:rsidR="004F34C6">
        <w:t xml:space="preserve">, respectively.  </w:t>
      </w:r>
    </w:p>
    <w:p w:rsidR="00856E88" w:rsidRDefault="00856E88" w:rsidP="004F34C6">
      <w:pPr>
        <w:pStyle w:val="NoSpacing"/>
        <w:ind w:firstLine="720"/>
      </w:pPr>
      <w:r w:rsidRPr="004F34C6">
        <w:t>As measured by the average CV across</w:t>
      </w:r>
      <w:r w:rsidR="005B3DF9" w:rsidRPr="004F34C6">
        <w:t xml:space="preserve"> all</w:t>
      </w:r>
      <w:r w:rsidRPr="004F34C6">
        <w:t xml:space="preserve"> years</w:t>
      </w:r>
      <w:r w:rsidR="005B3DF9" w:rsidRPr="004F34C6">
        <w:t xml:space="preserve"> (2007 – 2014)</w:t>
      </w:r>
      <w:r w:rsidRPr="004F34C6">
        <w:t xml:space="preserve">, data quality for elk was greatest during the winter (average CV = 83.8%) and lowest during the summer (average CV = 90.9%).  </w:t>
      </w:r>
      <w:r w:rsidR="00C25DC9" w:rsidRPr="004F34C6">
        <w:t>However, when we consider only the data from 200</w:t>
      </w:r>
      <w:r w:rsidR="00C25DC9">
        <w:t>8</w:t>
      </w:r>
      <w:r w:rsidR="00C25DC9" w:rsidRPr="004F34C6">
        <w:t xml:space="preserve"> – 2010, when transects were surveyed only once during the winter</w:t>
      </w:r>
      <w:r w:rsidR="00C25DC9">
        <w:t xml:space="preserve"> and </w:t>
      </w:r>
      <w:r w:rsidR="00C25DC9" w:rsidRPr="004F34C6">
        <w:t xml:space="preserve">summer, the average CVs are comparable at </w:t>
      </w:r>
      <w:r w:rsidR="00C25DC9">
        <w:t>91.9</w:t>
      </w:r>
      <w:r w:rsidR="00C25DC9" w:rsidRPr="004F34C6">
        <w:t xml:space="preserve">% and </w:t>
      </w:r>
      <w:r w:rsidR="00C25DC9">
        <w:t>87.7</w:t>
      </w:r>
      <w:r w:rsidR="00C25DC9" w:rsidRPr="004F34C6">
        <w:t xml:space="preserve">%.  </w:t>
      </w:r>
      <w:r w:rsidRPr="004F34C6">
        <w:t>During the winter of the years 2012 – 2014, when replicate surveys were run, precision substantially increased</w:t>
      </w:r>
      <w:r w:rsidR="00C25DC9">
        <w:t xml:space="preserve"> and</w:t>
      </w:r>
      <w:r w:rsidRPr="004F34C6">
        <w:t xml:space="preserve"> the average CV dropped </w:t>
      </w:r>
      <w:r w:rsidR="00C25DC9">
        <w:t xml:space="preserve">from 91.9% </w:t>
      </w:r>
      <w:r w:rsidR="00AB54BB">
        <w:t xml:space="preserve">(pre-2011) </w:t>
      </w:r>
      <w:r w:rsidRPr="004F34C6">
        <w:t xml:space="preserve">to </w:t>
      </w:r>
      <w:r w:rsidR="008E6CC8" w:rsidRPr="004F34C6">
        <w:t>72.2</w:t>
      </w:r>
      <w:r w:rsidRPr="004F34C6">
        <w:t xml:space="preserve">%.  As expected, pooling data across seasons substantially improved the precision of estimates.  When winter and </w:t>
      </w:r>
      <w:r w:rsidR="008E6CC8" w:rsidRPr="004F34C6">
        <w:t xml:space="preserve">summer </w:t>
      </w:r>
      <w:r w:rsidRPr="004F34C6">
        <w:t xml:space="preserve">data were pooled the average CV was </w:t>
      </w:r>
      <w:r w:rsidR="008E6CC8" w:rsidRPr="004F34C6">
        <w:t>63.8%</w:t>
      </w:r>
      <w:r w:rsidRPr="004F34C6">
        <w:t>.</w:t>
      </w:r>
    </w:p>
    <w:p w:rsidR="009359B4" w:rsidRDefault="009359B4" w:rsidP="00856E88">
      <w:pPr>
        <w:pStyle w:val="NoSpacing"/>
      </w:pPr>
      <w:r w:rsidRPr="004F34C6">
        <w:tab/>
      </w:r>
      <w:r w:rsidR="000F16E8" w:rsidRPr="004F34C6">
        <w:t>For both deer and elk there was a positive association between the standard error of density, and density itself; larger density estimates</w:t>
      </w:r>
      <w:r w:rsidR="000F16E8">
        <w:t xml:space="preserve"> were less precise (</w:t>
      </w:r>
      <w:r w:rsidR="004F5731">
        <w:t xml:space="preserve">i.e., had larger standard errors; </w:t>
      </w:r>
      <w:r w:rsidR="000F16E8">
        <w:t>Figure 3)</w:t>
      </w:r>
      <w:r w:rsidR="00727F9D">
        <w:t>.</w:t>
      </w:r>
    </w:p>
    <w:p w:rsidR="007E7480" w:rsidRDefault="00A63802" w:rsidP="00D16B65">
      <w:pPr>
        <w:pStyle w:val="NoSpacing"/>
      </w:pPr>
      <w:r>
        <w:tab/>
        <w:t>Effective strip width (ESW) is calculated and output by Distance each time a detection function is estimated</w:t>
      </w:r>
      <w:r w:rsidR="00D16B65">
        <w:t>.  In the</w:t>
      </w:r>
      <w:r w:rsidR="00AB54BB">
        <w:t xml:space="preserve"> Ouray </w:t>
      </w:r>
      <w:r w:rsidR="00D16B65">
        <w:t xml:space="preserve">analyses ESW was output for each species × season combination for which density estimates were possible (Table 2).  However, because it was necessary to pool data across years to estimate the detection function, the ESW reported by Distance is constant across years.  </w:t>
      </w:r>
    </w:p>
    <w:p w:rsidR="00D16B65" w:rsidRDefault="00D16B65" w:rsidP="007E7480">
      <w:pPr>
        <w:pStyle w:val="NoSpacing"/>
        <w:ind w:firstLine="720"/>
      </w:pPr>
      <w:r>
        <w:t xml:space="preserve">ESW </w:t>
      </w:r>
      <w:r w:rsidR="00A63802">
        <w:t>can be used to compute the effective sampling are</w:t>
      </w:r>
      <w:r>
        <w:t xml:space="preserve">a for </w:t>
      </w:r>
      <w:proofErr w:type="gramStart"/>
      <w:r>
        <w:t>a transect</w:t>
      </w:r>
      <w:proofErr w:type="gramEnd"/>
      <w:r>
        <w:t xml:space="preserve">.  To do this, convert the transect length to the same units in which ESW is reported (in these analyses the units were meters), then multiply transect length by 2 * ESW to get the </w:t>
      </w:r>
      <w:r w:rsidR="001B2A0F">
        <w:t xml:space="preserve">effective sampling </w:t>
      </w:r>
      <w:r>
        <w:t xml:space="preserve">area in </w:t>
      </w:r>
      <w:r w:rsidR="001B2A0F">
        <w:t xml:space="preserve">square-meters.  It is necessary to multiply ESW by 2 because </w:t>
      </w:r>
      <w:r w:rsidR="009B7DEB">
        <w:t xml:space="preserve">one </w:t>
      </w:r>
      <w:r w:rsidR="001B2A0F">
        <w:t xml:space="preserve">strip occurs on each side of </w:t>
      </w:r>
      <w:proofErr w:type="gramStart"/>
      <w:r w:rsidR="001B2A0F">
        <w:t>the transect</w:t>
      </w:r>
      <w:proofErr w:type="gramEnd"/>
      <w:r w:rsidR="001B2A0F">
        <w:t xml:space="preserve">.  </w:t>
      </w:r>
      <w:r>
        <w:t>To convert to hectares, divide this product by 10,000.  As an example, the length of transect 0 is 0.4358 km, or 435.8 m.  For deer during the winter survey ESW was 177.9 meters (</w:t>
      </w:r>
      <w:r w:rsidR="001B2A0F">
        <w:t>Table 2</w:t>
      </w:r>
      <w:r>
        <w:t xml:space="preserve">).  Therefore, to compute the effective area sampled </w:t>
      </w:r>
      <w:r w:rsidR="001B2A0F">
        <w:t xml:space="preserve">for deer </w:t>
      </w:r>
      <w:r>
        <w:t xml:space="preserve">on transect 0 during </w:t>
      </w:r>
      <w:r w:rsidR="001B2A0F">
        <w:t xml:space="preserve">the winter, </w:t>
      </w:r>
      <w:r w:rsidR="007E7480">
        <w:t xml:space="preserve">one </w:t>
      </w:r>
      <w:r w:rsidR="001B2A0F">
        <w:t>would evaluate the expression 435.8*(2*177.9)/10000 to get an effective sampling area of 15.1 ha.</w:t>
      </w:r>
    </w:p>
    <w:p w:rsidR="00D16B65" w:rsidRDefault="00D16B65" w:rsidP="00D16B65">
      <w:pPr>
        <w:pStyle w:val="NoSpacing"/>
      </w:pPr>
    </w:p>
    <w:p w:rsidR="00D262BB" w:rsidRPr="00FB1348" w:rsidRDefault="00D262BB" w:rsidP="00D262BB">
      <w:pPr>
        <w:pStyle w:val="NoSpacing"/>
        <w:rPr>
          <w:rFonts w:cs="Times New Roman"/>
          <w:i/>
          <w:szCs w:val="24"/>
        </w:rPr>
      </w:pPr>
      <w:r>
        <w:rPr>
          <w:rFonts w:cs="Times New Roman"/>
          <w:i/>
          <w:szCs w:val="24"/>
        </w:rPr>
        <w:lastRenderedPageBreak/>
        <w:t>Age and Sex Ratios</w:t>
      </w:r>
    </w:p>
    <w:p w:rsidR="001B068E" w:rsidRDefault="003B33D0" w:rsidP="00D262BB">
      <w:pPr>
        <w:pStyle w:val="NoSpacing"/>
      </w:pPr>
      <w:r>
        <w:tab/>
        <w:t xml:space="preserve">As noted in the methods, the only data included in this analysis were clusters </w:t>
      </w:r>
      <w:r w:rsidR="00E036A1">
        <w:t xml:space="preserve">in which </w:t>
      </w:r>
      <w:r>
        <w:t xml:space="preserve">every individual in the cluster could be classified into an age and sex class.  As a result, for deer in the winter, summer, and fall </w:t>
      </w:r>
      <w:r w:rsidR="006B0DA4">
        <w:t xml:space="preserve">there were </w:t>
      </w:r>
      <w:r>
        <w:t xml:space="preserve">195, 72, and 81 individuals, respectively, classified </w:t>
      </w:r>
      <w:r w:rsidR="006B0DA4">
        <w:t>in</w:t>
      </w:r>
      <w:r>
        <w:t>to an age and sex class (Table 3</w:t>
      </w:r>
      <w:r w:rsidR="006B0DA4">
        <w:t>A</w:t>
      </w:r>
      <w:r>
        <w:t>, Appendix 3</w:t>
      </w:r>
      <w:r w:rsidR="006B0DA4">
        <w:t>A</w:t>
      </w:r>
      <w:r>
        <w:t>).</w:t>
      </w:r>
      <w:r w:rsidR="006B0DA4">
        <w:t xml:space="preserve">  For elk in the winter, summer, and fall there were 171, 299, and 4 individuals, respectively, classified into an age and sex class (Table 3B, Appendix 3B).  </w:t>
      </w:r>
      <w:r w:rsidR="00625732">
        <w:t>For deer, on average, the proportion of females to adults and juveniles to females was greatest in the winter and lowest in the summer.  For elk, on average, the proportion of females to adults was greatest in both the winter and summer, and the proportion of juveniles to females was greatest in the winter.</w:t>
      </w:r>
    </w:p>
    <w:p w:rsidR="00D325BE" w:rsidRDefault="00625732" w:rsidP="007E7480">
      <w:pPr>
        <w:pStyle w:val="NoSpacing"/>
      </w:pPr>
      <w:r>
        <w:tab/>
        <w:t xml:space="preserve">For </w:t>
      </w:r>
      <w:r w:rsidR="007E5B93">
        <w:t xml:space="preserve">deer </w:t>
      </w:r>
      <w:r>
        <w:t xml:space="preserve">counts </w:t>
      </w:r>
      <w:r w:rsidR="003B33D0">
        <w:t xml:space="preserve">pooled </w:t>
      </w:r>
      <w:r>
        <w:t>over</w:t>
      </w:r>
      <w:r w:rsidR="003B33D0">
        <w:t xml:space="preserve"> the summer and fall of year </w:t>
      </w:r>
      <w:r w:rsidR="003B33D0">
        <w:rPr>
          <w:i/>
        </w:rPr>
        <w:t>t</w:t>
      </w:r>
      <w:r w:rsidR="003B33D0">
        <w:t xml:space="preserve"> and winter of year </w:t>
      </w:r>
      <w:r w:rsidR="003B33D0">
        <w:rPr>
          <w:i/>
        </w:rPr>
        <w:t>t</w:t>
      </w:r>
      <w:r w:rsidR="003B33D0">
        <w:t xml:space="preserve"> + 1</w:t>
      </w:r>
      <w:r>
        <w:t xml:space="preserve">, the number of individuals that could be classified into an age and sex class ranged from </w:t>
      </w:r>
      <w:r w:rsidR="0024435E">
        <w:t>14 to 153 (Table 4).</w:t>
      </w:r>
      <w:r w:rsidR="00BD17EC">
        <w:t xml:space="preserve">  The proportion of females to adults averaged </w:t>
      </w:r>
      <w:r w:rsidR="00C156F9">
        <w:t>0.77</w:t>
      </w:r>
      <w:r w:rsidR="00BD17EC">
        <w:t xml:space="preserve"> and did not vary much across years (Figure 4).  The proportion of juveniles to females averaged </w:t>
      </w:r>
      <w:r w:rsidR="00C156F9">
        <w:t>0.33</w:t>
      </w:r>
      <w:r w:rsidR="00BD17EC">
        <w:t xml:space="preserve"> and started out high in 2007, rapidly dropped to very low levels, </w:t>
      </w:r>
      <w:r w:rsidR="00E036A1">
        <w:t xml:space="preserve">then beginning in </w:t>
      </w:r>
      <w:r w:rsidR="00BD17EC">
        <w:t>2011 it rapidly climbed and leveled off in 2013 (Figure 4).</w:t>
      </w:r>
      <w:r w:rsidR="00D325BE">
        <w:t xml:space="preserve">  A plot of the juvenile </w:t>
      </w:r>
      <w:r w:rsidR="007E5B93">
        <w:t xml:space="preserve">deer </w:t>
      </w:r>
      <w:r w:rsidR="00D325BE">
        <w:t xml:space="preserve">counts in year </w:t>
      </w:r>
      <w:r w:rsidR="00D325BE">
        <w:rPr>
          <w:i/>
        </w:rPr>
        <w:t>t</w:t>
      </w:r>
      <w:r w:rsidR="00D325BE">
        <w:t xml:space="preserve">, where counts were formed by pooling the summer and fall data of year </w:t>
      </w:r>
      <w:r w:rsidR="00D325BE">
        <w:rPr>
          <w:i/>
        </w:rPr>
        <w:t>t</w:t>
      </w:r>
      <w:r w:rsidR="00D325BE">
        <w:t xml:space="preserve"> with the winter data of year </w:t>
      </w:r>
      <w:r w:rsidR="00D325BE">
        <w:rPr>
          <w:i/>
        </w:rPr>
        <w:t>t</w:t>
      </w:r>
      <w:r w:rsidR="00D325BE">
        <w:t xml:space="preserve"> + 1, against deer density pooled over the winter, summer and fall (i.e., the density estimates in Appendix 1.E), suggests a positive linear or </w:t>
      </w:r>
      <w:r w:rsidR="007E5B93">
        <w:t xml:space="preserve">positive </w:t>
      </w:r>
      <w:r w:rsidR="00D325BE">
        <w:t>curvilinear relation between the two (Figure 5).  However, there is a great deal of variability in the data.</w:t>
      </w:r>
      <w:r w:rsidR="007E5B93">
        <w:t xml:space="preserve">  The analyses reported in Table 4 and Figures 4 and 5 could not be performed for elk, as there were insufficient data.</w:t>
      </w:r>
    </w:p>
    <w:p w:rsidR="007E7480" w:rsidRDefault="007E7480" w:rsidP="007E7480">
      <w:pPr>
        <w:pStyle w:val="NoSpacing"/>
      </w:pPr>
    </w:p>
    <w:p w:rsidR="00D262BB" w:rsidRDefault="00D262BB" w:rsidP="00D262BB">
      <w:pPr>
        <w:pStyle w:val="NoSpacing"/>
        <w:rPr>
          <w:rFonts w:eastAsiaTheme="minorEastAsia"/>
        </w:rPr>
      </w:pPr>
      <w:r>
        <w:rPr>
          <w:rFonts w:eastAsiaTheme="minorEastAsia"/>
          <w:i/>
        </w:rPr>
        <w:t>Power Analyses</w:t>
      </w:r>
    </w:p>
    <w:p w:rsidR="00D262BB" w:rsidRDefault="007E7480" w:rsidP="00D262BB">
      <w:pPr>
        <w:pStyle w:val="NoSpacing"/>
        <w:rPr>
          <w:rFonts w:eastAsiaTheme="minorEastAsia"/>
        </w:rPr>
      </w:pPr>
      <w:r>
        <w:rPr>
          <w:rFonts w:eastAsiaTheme="minorEastAsia"/>
        </w:rPr>
        <w:tab/>
        <w:t xml:space="preserve">Under the current survey methodology used </w:t>
      </w:r>
      <w:r w:rsidR="00B37749">
        <w:rPr>
          <w:rFonts w:eastAsiaTheme="minorEastAsia"/>
        </w:rPr>
        <w:t>at</w:t>
      </w:r>
      <w:r>
        <w:rPr>
          <w:rFonts w:eastAsiaTheme="minorEastAsia"/>
        </w:rPr>
        <w:t xml:space="preserve"> Ouray NWR</w:t>
      </w:r>
      <w:r w:rsidR="00B37749">
        <w:rPr>
          <w:rFonts w:eastAsiaTheme="minorEastAsia"/>
        </w:rPr>
        <w:t>,</w:t>
      </w:r>
      <w:r>
        <w:rPr>
          <w:rFonts w:eastAsiaTheme="minorEastAsia"/>
        </w:rPr>
        <w:t xml:space="preserve"> the </w:t>
      </w:r>
      <w:r w:rsidR="00B37749">
        <w:rPr>
          <w:rFonts w:eastAsiaTheme="minorEastAsia"/>
        </w:rPr>
        <w:t xml:space="preserve">power I </w:t>
      </w:r>
      <w:r>
        <w:rPr>
          <w:rFonts w:eastAsiaTheme="minorEastAsia"/>
        </w:rPr>
        <w:t xml:space="preserve">estimated for detecting a 20% decline in </w:t>
      </w:r>
      <w:r w:rsidR="00B37749">
        <w:rPr>
          <w:rFonts w:eastAsiaTheme="minorEastAsia"/>
        </w:rPr>
        <w:t xml:space="preserve">density </w:t>
      </w:r>
      <w:r>
        <w:rPr>
          <w:rFonts w:eastAsiaTheme="minorEastAsia"/>
        </w:rPr>
        <w:t xml:space="preserve">over a 5 – 7 year period </w:t>
      </w:r>
      <w:r w:rsidR="00B37749">
        <w:rPr>
          <w:rFonts w:eastAsiaTheme="minorEastAsia"/>
        </w:rPr>
        <w:t>wa</w:t>
      </w:r>
      <w:r>
        <w:rPr>
          <w:rFonts w:eastAsiaTheme="minorEastAsia"/>
        </w:rPr>
        <w:t xml:space="preserve">s very low (Figure </w:t>
      </w:r>
      <w:r w:rsidR="00517E3F">
        <w:rPr>
          <w:rFonts w:eastAsiaTheme="minorEastAsia"/>
        </w:rPr>
        <w:t>6</w:t>
      </w:r>
      <w:r>
        <w:rPr>
          <w:rFonts w:eastAsiaTheme="minorEastAsia"/>
        </w:rPr>
        <w:t xml:space="preserve">).  As expected, when </w:t>
      </w:r>
      <w:r w:rsidR="00B37749">
        <w:rPr>
          <w:rFonts w:eastAsiaTheme="minorEastAsia"/>
        </w:rPr>
        <w:t xml:space="preserve">the </w:t>
      </w:r>
      <w:r>
        <w:rPr>
          <w:rFonts w:eastAsiaTheme="minorEastAsia"/>
        </w:rPr>
        <w:t xml:space="preserve">20% decline </w:t>
      </w:r>
      <w:r w:rsidR="00B37749">
        <w:rPr>
          <w:rFonts w:eastAsiaTheme="minorEastAsia"/>
        </w:rPr>
        <w:t>occu</w:t>
      </w:r>
      <w:r w:rsidR="00C43C3F">
        <w:rPr>
          <w:rFonts w:eastAsiaTheme="minorEastAsia"/>
        </w:rPr>
        <w:t>r</w:t>
      </w:r>
      <w:r w:rsidR="00B37749">
        <w:rPr>
          <w:rFonts w:eastAsiaTheme="minorEastAsia"/>
        </w:rPr>
        <w:t>r</w:t>
      </w:r>
      <w:r w:rsidR="00C43C3F">
        <w:rPr>
          <w:rFonts w:eastAsiaTheme="minorEastAsia"/>
        </w:rPr>
        <w:t>ed</w:t>
      </w:r>
      <w:r w:rsidR="00B37749">
        <w:rPr>
          <w:rFonts w:eastAsiaTheme="minorEastAsia"/>
        </w:rPr>
        <w:t xml:space="preserve"> over </w:t>
      </w:r>
      <w:r>
        <w:rPr>
          <w:rFonts w:eastAsiaTheme="minorEastAsia"/>
        </w:rPr>
        <w:t>a longer survey period (e.g., 20 years) the power increase</w:t>
      </w:r>
      <w:r w:rsidR="00C43C3F">
        <w:rPr>
          <w:rFonts w:eastAsiaTheme="minorEastAsia"/>
        </w:rPr>
        <w:t>d</w:t>
      </w:r>
      <w:r>
        <w:rPr>
          <w:rFonts w:eastAsiaTheme="minorEastAsia"/>
        </w:rPr>
        <w:t>, but</w:t>
      </w:r>
      <w:r w:rsidR="00B37749">
        <w:rPr>
          <w:rFonts w:eastAsiaTheme="minorEastAsia"/>
        </w:rPr>
        <w:t xml:space="preserve"> it</w:t>
      </w:r>
      <w:r>
        <w:rPr>
          <w:rFonts w:eastAsiaTheme="minorEastAsia"/>
        </w:rPr>
        <w:t xml:space="preserve"> </w:t>
      </w:r>
      <w:r w:rsidR="00B37749">
        <w:rPr>
          <w:rFonts w:eastAsiaTheme="minorEastAsia"/>
        </w:rPr>
        <w:t>was</w:t>
      </w:r>
      <w:r>
        <w:rPr>
          <w:rFonts w:eastAsiaTheme="minorEastAsia"/>
        </w:rPr>
        <w:t xml:space="preserve"> still only </w:t>
      </w:r>
      <w:r w:rsidR="000C073A">
        <w:rPr>
          <w:rFonts w:eastAsiaTheme="minorEastAsia"/>
        </w:rPr>
        <w:t xml:space="preserve">0.26 </w:t>
      </w:r>
      <w:r w:rsidR="00B37749">
        <w:rPr>
          <w:rFonts w:eastAsiaTheme="minorEastAsia"/>
        </w:rPr>
        <w:t>at</w:t>
      </w:r>
      <w:r w:rsidR="00C43C3F">
        <w:rPr>
          <w:rFonts w:eastAsiaTheme="minorEastAsia"/>
        </w:rPr>
        <w:t xml:space="preserve"> an</w:t>
      </w:r>
      <w:r w:rsidR="00B37749">
        <w:rPr>
          <w:rFonts w:eastAsiaTheme="minorEastAsia"/>
        </w:rPr>
        <w:t xml:space="preserve"> </w:t>
      </w:r>
      <w:r w:rsidR="000C073A">
        <w:rPr>
          <w:rFonts w:eastAsiaTheme="minorEastAsia" w:cs="Times New Roman"/>
        </w:rPr>
        <w:t>α</w:t>
      </w:r>
      <w:r w:rsidR="00B37749">
        <w:rPr>
          <w:rFonts w:eastAsiaTheme="minorEastAsia"/>
        </w:rPr>
        <w:t xml:space="preserve"> = 0.10.  Even </w:t>
      </w:r>
      <w:r w:rsidR="00E24596">
        <w:rPr>
          <w:rFonts w:eastAsiaTheme="minorEastAsia"/>
        </w:rPr>
        <w:t xml:space="preserve">for </w:t>
      </w:r>
      <w:r w:rsidR="00B37749">
        <w:rPr>
          <w:rFonts w:eastAsiaTheme="minorEastAsia"/>
        </w:rPr>
        <w:t xml:space="preserve">a 50% decline in density over a 5 – 7 year period </w:t>
      </w:r>
      <w:r w:rsidR="00E24596">
        <w:rPr>
          <w:rFonts w:eastAsiaTheme="minorEastAsia"/>
        </w:rPr>
        <w:t xml:space="preserve">there was </w:t>
      </w:r>
      <w:r w:rsidR="00B37749">
        <w:rPr>
          <w:rFonts w:eastAsiaTheme="minorEastAsia"/>
        </w:rPr>
        <w:t>very low power, in the range of 0.35 – 0.44 (</w:t>
      </w:r>
      <w:r w:rsidR="00B37749">
        <w:rPr>
          <w:rFonts w:eastAsiaTheme="minorEastAsia" w:cs="Times New Roman"/>
        </w:rPr>
        <w:t>α</w:t>
      </w:r>
      <w:r w:rsidR="00B37749">
        <w:rPr>
          <w:rFonts w:eastAsiaTheme="minorEastAsia"/>
        </w:rPr>
        <w:t xml:space="preserve"> = 0.10), though when the 50% decline </w:t>
      </w:r>
      <w:r w:rsidR="00C43C3F">
        <w:rPr>
          <w:rFonts w:eastAsiaTheme="minorEastAsia"/>
        </w:rPr>
        <w:t>occurred</w:t>
      </w:r>
      <w:r w:rsidR="00B37749">
        <w:rPr>
          <w:rFonts w:eastAsiaTheme="minorEastAsia"/>
        </w:rPr>
        <w:t xml:space="preserve"> over 20 years the power </w:t>
      </w:r>
      <w:r w:rsidR="00C43C3F">
        <w:rPr>
          <w:rFonts w:eastAsiaTheme="minorEastAsia"/>
        </w:rPr>
        <w:t xml:space="preserve">was relatively high </w:t>
      </w:r>
      <w:r w:rsidR="00B37749">
        <w:rPr>
          <w:rFonts w:eastAsiaTheme="minorEastAsia"/>
        </w:rPr>
        <w:t>at 0.78 (</w:t>
      </w:r>
      <w:r w:rsidR="00B37749">
        <w:rPr>
          <w:rFonts w:eastAsiaTheme="minorEastAsia" w:cs="Times New Roman"/>
        </w:rPr>
        <w:t>α</w:t>
      </w:r>
      <w:r w:rsidR="00B37749">
        <w:rPr>
          <w:rFonts w:eastAsiaTheme="minorEastAsia"/>
        </w:rPr>
        <w:t xml:space="preserve"> = 0.10).</w:t>
      </w:r>
    </w:p>
    <w:p w:rsidR="00C43C3F" w:rsidRDefault="00C43C3F" w:rsidP="00D262BB">
      <w:pPr>
        <w:pStyle w:val="NoSpacing"/>
        <w:rPr>
          <w:rFonts w:eastAsiaTheme="minorEastAsia"/>
        </w:rPr>
      </w:pPr>
    </w:p>
    <w:p w:rsidR="00C43C3F" w:rsidRDefault="00C43C3F" w:rsidP="00D262BB">
      <w:pPr>
        <w:pStyle w:val="NoSpacing"/>
        <w:rPr>
          <w:rFonts w:eastAsiaTheme="minorEastAsia"/>
        </w:rPr>
      </w:pPr>
    </w:p>
    <w:p w:rsidR="00FE381C" w:rsidRPr="00624681" w:rsidRDefault="009359B4" w:rsidP="00C34E51">
      <w:pPr>
        <w:pStyle w:val="NoSpacing"/>
        <w:rPr>
          <w:b/>
        </w:rPr>
      </w:pPr>
      <w:r w:rsidRPr="00624681">
        <w:rPr>
          <w:b/>
        </w:rPr>
        <w:t>Discussion</w:t>
      </w:r>
    </w:p>
    <w:p w:rsidR="009359B4" w:rsidRDefault="00624681" w:rsidP="00C34E51">
      <w:pPr>
        <w:pStyle w:val="NoSpacing"/>
      </w:pPr>
      <w:r>
        <w:tab/>
      </w:r>
    </w:p>
    <w:p w:rsidR="00C065DE" w:rsidRDefault="00C065DE" w:rsidP="00C065DE">
      <w:pPr>
        <w:pStyle w:val="NoSpacing"/>
      </w:pPr>
      <w:r>
        <w:tab/>
        <w:t xml:space="preserve">For </w:t>
      </w:r>
      <w:r w:rsidR="00C25DC9">
        <w:t xml:space="preserve">both </w:t>
      </w:r>
      <w:r>
        <w:t xml:space="preserve">deer </w:t>
      </w:r>
      <w:r w:rsidR="00E43FEF">
        <w:t xml:space="preserve">and elk </w:t>
      </w:r>
      <w:r w:rsidR="00C25DC9">
        <w:t xml:space="preserve">and </w:t>
      </w:r>
      <w:r>
        <w:t>there was no strong evidence that any particular season was better than any other for running surveys</w:t>
      </w:r>
      <w:r w:rsidR="00E43FEF">
        <w:t xml:space="preserve"> (though clearly fall surveys for elk are not effective, as too few elk are detected)</w:t>
      </w:r>
      <w:r>
        <w:t xml:space="preserve">, at least from the standpoint of sample size (i.e., number of clusters detected), detection probabilities, or precision as measured by the CV on density.  When considering only the data from 2007 – 2010, when survey effort was constant across seasons, </w:t>
      </w:r>
      <w:r w:rsidR="00C25DC9">
        <w:t xml:space="preserve">for both deer and elk </w:t>
      </w:r>
      <w:r>
        <w:t xml:space="preserve">there was little variation in the </w:t>
      </w:r>
      <w:r w:rsidR="00C25DC9">
        <w:t xml:space="preserve">average </w:t>
      </w:r>
      <w:r>
        <w:t>number of clusters detected</w:t>
      </w:r>
      <w:r w:rsidR="00C25DC9">
        <w:t xml:space="preserve"> or the CVs on </w:t>
      </w:r>
      <w:r>
        <w:t>density.  The detection probability for deer in the fall was somewhat larger than for winter and summer, however the precision on that estimate was poor and a 95% confidence interval on the estimate covers the point estimates for the other seasons, so there’s no strong evidence that fall was better for surveying.</w:t>
      </w:r>
      <w:r w:rsidR="002D49D3">
        <w:t xml:space="preserve">  For elk</w:t>
      </w:r>
      <w:r w:rsidR="0043023A">
        <w:t>, detection probabilities in the winter and summer did not differ substantially.</w:t>
      </w:r>
    </w:p>
    <w:p w:rsidR="00624681" w:rsidRDefault="00C065DE" w:rsidP="0043023A">
      <w:pPr>
        <w:pStyle w:val="NoSpacing"/>
      </w:pPr>
      <w:r>
        <w:tab/>
      </w:r>
      <w:r w:rsidR="0043023A">
        <w:t xml:space="preserve">Several lines of evidence for deer and elk indicated replication of </w:t>
      </w:r>
      <w:r w:rsidR="00EC3B40">
        <w:t xml:space="preserve">surveys on </w:t>
      </w:r>
      <w:r w:rsidR="0043023A">
        <w:t xml:space="preserve">transects, as was done during the winters of 2012 – 2014, is an effective way to improve the survey data.  For </w:t>
      </w:r>
      <w:r w:rsidR="0043023A">
        <w:lastRenderedPageBreak/>
        <w:t xml:space="preserve">both species there was evidence of an increase in the average number of clusters detected, and a decrease </w:t>
      </w:r>
      <w:r w:rsidR="008C4D84">
        <w:t>i</w:t>
      </w:r>
      <w:r w:rsidR="0043023A">
        <w:t xml:space="preserve">n the CVs </w:t>
      </w:r>
      <w:r w:rsidR="00EC3B40">
        <w:t>on</w:t>
      </w:r>
      <w:r w:rsidR="0043023A">
        <w:t xml:space="preserve"> density.  This pattern was reinforced by the results for seasons that were pooled.  Pooling seasons has the effect of increasing the quantity of data (i.e., the number of clusters) for estimation, and for both deer and elk pooling across seasons substantially decreased the CVs on density.  Of course, the downside of pooling across seasons is that the resulting density estimate is a weighted average across the seasons that were pooled, so there is little to no information useful for management.  Thus, if survey data need to be improved </w:t>
      </w:r>
      <w:r w:rsidR="00EC3B40">
        <w:t xml:space="preserve">(with respect to precision) </w:t>
      </w:r>
      <w:r w:rsidR="0043023A">
        <w:t>it would be better to increase replication within a season rather than pool across seasons.</w:t>
      </w:r>
    </w:p>
    <w:p w:rsidR="00723538" w:rsidRDefault="00E431F0" w:rsidP="0043023A">
      <w:pPr>
        <w:pStyle w:val="NoSpacing"/>
      </w:pPr>
      <w:r>
        <w:tab/>
        <w:t>A useful feature of the Distance software I used for analysis is that it reports the percent contribution of certain variance components</w:t>
      </w:r>
      <w:r w:rsidR="005E3B30">
        <w:t>, specifically detection probability, encounter rate, and cluster size,</w:t>
      </w:r>
      <w:r>
        <w:t xml:space="preserve"> to the </w:t>
      </w:r>
      <w:r w:rsidR="004C5ED1">
        <w:t xml:space="preserve">variance of the </w:t>
      </w:r>
      <w:r>
        <w:t>density estimate.</w:t>
      </w:r>
      <w:r w:rsidR="005E3B30">
        <w:t xml:space="preserve">  In the analysis I did a recurrent patter</w:t>
      </w:r>
      <w:r w:rsidR="004C5ED1">
        <w:t xml:space="preserve">n that emerged was </w:t>
      </w:r>
      <w:r w:rsidR="005E3B30">
        <w:t>that encounter rate was the largest contributor</w:t>
      </w:r>
      <w:r w:rsidR="004C5ED1">
        <w:t xml:space="preserve"> to the </w:t>
      </w:r>
      <w:r w:rsidR="005E3B30">
        <w:t xml:space="preserve">imprecision in the density estimate.  To give an example, for deer during the winter season the average percent contribution of detection probability, encounter rate, and cluster size to the overall variance on density was 4.0%, 89.5%, and 6.5%, respectively.  Clearly if there’s a desire to improve the precision of the density estimates, then the bulk of the effort should be put into increasing </w:t>
      </w:r>
      <w:r w:rsidR="004C5ED1">
        <w:t xml:space="preserve">the </w:t>
      </w:r>
      <w:r w:rsidR="005E3B30">
        <w:t xml:space="preserve">encounter rate (recall, this result includes the replicate surveys during </w:t>
      </w:r>
      <w:r w:rsidR="004C5ED1">
        <w:t xml:space="preserve">the winter of </w:t>
      </w:r>
      <w:r w:rsidR="005E3B30">
        <w:t xml:space="preserve">2012 – 2014, so the results would be </w:t>
      </w:r>
      <w:r w:rsidR="004C5ED1">
        <w:t xml:space="preserve">even </w:t>
      </w:r>
      <w:r w:rsidR="005E3B30">
        <w:t>worse for the other seasons)</w:t>
      </w:r>
      <w:r w:rsidR="004C5ED1">
        <w:t xml:space="preserve">.  The best way to do that is to replicate surveys </w:t>
      </w:r>
      <w:r w:rsidR="008C4D84">
        <w:t xml:space="preserve">as much as </w:t>
      </w:r>
      <w:r w:rsidR="004C5ED1">
        <w:t>possible.  It might be possible too to increase enco</w:t>
      </w:r>
      <w:r w:rsidR="00723538">
        <w:t>unter</w:t>
      </w:r>
      <w:r w:rsidR="004C5ED1">
        <w:t xml:space="preserve"> rates by surveying at times when </w:t>
      </w:r>
      <w:r w:rsidR="00723538">
        <w:t xml:space="preserve">movement of animals (e.g., morning or evening) and visibility of clusters (e.g., after a snowfall) are at their peak.  </w:t>
      </w:r>
    </w:p>
    <w:p w:rsidR="008D46EB" w:rsidRDefault="00533E2A" w:rsidP="0043023A">
      <w:pPr>
        <w:pStyle w:val="NoSpacing"/>
      </w:pPr>
      <w:r>
        <w:tab/>
        <w:t xml:space="preserve">The results of the power analyses showed that, as currently configured, the deer and elk surveys being conducted have very low power to detect a 20% decline in the population over a 5 – 7 year timeframe.  Collecting several more years of data would improve the power to detect declines, but even at 20 years the power is quite low.  Power for detecting a 50% decline is much better under the current </w:t>
      </w:r>
      <w:r w:rsidR="008D46EB">
        <w:t xml:space="preserve">survey </w:t>
      </w:r>
      <w:r>
        <w:t xml:space="preserve">configuration, but </w:t>
      </w:r>
      <w:r w:rsidR="008D46EB">
        <w:t>a long timeframe (e.g</w:t>
      </w:r>
      <w:r w:rsidR="00073976">
        <w:t>.</w:t>
      </w:r>
      <w:r w:rsidR="008D46EB">
        <w:t xml:space="preserve">, 15 – 20 years) is needed to get decent power.  </w:t>
      </w:r>
    </w:p>
    <w:p w:rsidR="008D46EB" w:rsidRDefault="00F61DF9" w:rsidP="00E24596">
      <w:pPr>
        <w:pStyle w:val="NoSpacing"/>
        <w:ind w:firstLine="720"/>
      </w:pPr>
      <w:r>
        <w:t xml:space="preserve">Although the power of the data using Distance to detect population trends over the 5-7 year timeframe was higher for deer than for elk, these results suggest that current survey methods have insufficient power for most management purposes.  If estimation of </w:t>
      </w:r>
      <w:proofErr w:type="spellStart"/>
      <w:r>
        <w:t>cervid</w:t>
      </w:r>
      <w:proofErr w:type="spellEnd"/>
      <w:r>
        <w:t xml:space="preserve"> resour</w:t>
      </w:r>
      <w:r w:rsidR="00073976">
        <w:t>c</w:t>
      </w:r>
      <w:r>
        <w:t xml:space="preserve">es at Ouray NWR is important for Refuge management purposes, </w:t>
      </w:r>
      <w:r w:rsidR="00073976">
        <w:t xml:space="preserve">then replicate </w:t>
      </w:r>
      <w:r>
        <w:t>surveys within the winter season appear to be the most effective means to increase encounter rates, thus improving power.</w:t>
      </w:r>
      <w:r w:rsidR="008D46EB">
        <w:t xml:space="preserve">  If increased replication of surveys is not feasible and there is still a desire to monitor trends in density, then it might be necessary to consider alternative methods for estimating </w:t>
      </w:r>
      <w:r w:rsidR="00422BE2">
        <w:t>density</w:t>
      </w:r>
      <w:r w:rsidR="008D46EB">
        <w:t xml:space="preserve">, or consider estimating some other parameter </w:t>
      </w:r>
      <w:r w:rsidR="00B15A44">
        <w:t>(</w:t>
      </w:r>
      <w:r w:rsidR="00071D45">
        <w:t xml:space="preserve">not an index) </w:t>
      </w:r>
      <w:r w:rsidR="008D46EB">
        <w:t>that provides the necessary information but is more easily and precisely estimated.</w:t>
      </w:r>
    </w:p>
    <w:p w:rsidR="008D46EB" w:rsidRDefault="008D46EB" w:rsidP="00794100">
      <w:pPr>
        <w:pStyle w:val="NoSpacing"/>
      </w:pPr>
    </w:p>
    <w:p w:rsidR="009359B4" w:rsidRDefault="009359B4" w:rsidP="00794100">
      <w:pPr>
        <w:pStyle w:val="NoSpacing"/>
      </w:pPr>
    </w:p>
    <w:p w:rsidR="009E7463" w:rsidRPr="00794100" w:rsidRDefault="004A0C54" w:rsidP="00794100">
      <w:pPr>
        <w:pStyle w:val="NoSpacing"/>
      </w:pPr>
      <w:r w:rsidRPr="00794100">
        <w:rPr>
          <w:b/>
        </w:rPr>
        <w:t>Literature cited</w:t>
      </w:r>
    </w:p>
    <w:p w:rsidR="004A0C54" w:rsidRDefault="004A0C54" w:rsidP="00794100">
      <w:pPr>
        <w:pStyle w:val="NoSpacing"/>
      </w:pPr>
    </w:p>
    <w:p w:rsidR="001F11E8" w:rsidRDefault="001F11E8" w:rsidP="00794100">
      <w:pPr>
        <w:pStyle w:val="NoSpacing"/>
        <w:rPr>
          <w:rFonts w:eastAsia="Times New Roman" w:cs="Times New Roman"/>
          <w:color w:val="000000"/>
          <w:szCs w:val="24"/>
        </w:rPr>
      </w:pPr>
      <w:r w:rsidRPr="001F11E8">
        <w:rPr>
          <w:rFonts w:eastAsia="Times New Roman" w:cs="Times New Roman"/>
          <w:color w:val="000000"/>
          <w:szCs w:val="24"/>
        </w:rPr>
        <w:t xml:space="preserve">Buckland, S.T., Anderson, D.R., Burnham, K.P. and </w:t>
      </w:r>
      <w:proofErr w:type="spellStart"/>
      <w:r w:rsidRPr="001F11E8">
        <w:rPr>
          <w:rFonts w:eastAsia="Times New Roman" w:cs="Times New Roman"/>
          <w:color w:val="000000"/>
          <w:szCs w:val="24"/>
        </w:rPr>
        <w:t>Laake</w:t>
      </w:r>
      <w:proofErr w:type="spellEnd"/>
      <w:r w:rsidRPr="001F11E8">
        <w:rPr>
          <w:rFonts w:eastAsia="Times New Roman" w:cs="Times New Roman"/>
          <w:color w:val="000000"/>
          <w:szCs w:val="24"/>
        </w:rPr>
        <w:t>, J.L. 1993. </w:t>
      </w:r>
      <w:r w:rsidRPr="001F11E8">
        <w:rPr>
          <w:rFonts w:eastAsia="Times New Roman" w:cs="Times New Roman"/>
          <w:i/>
          <w:iCs/>
          <w:color w:val="000000"/>
          <w:szCs w:val="24"/>
        </w:rPr>
        <w:t>Distance Sampling: Estimating Abundance of Biological Populations.</w:t>
      </w:r>
      <w:r w:rsidRPr="001F11E8">
        <w:rPr>
          <w:rFonts w:eastAsia="Times New Roman" w:cs="Times New Roman"/>
          <w:color w:val="000000"/>
          <w:szCs w:val="24"/>
        </w:rPr>
        <w:t> Chapman and Hall, London. 446pp.</w:t>
      </w:r>
    </w:p>
    <w:p w:rsidR="00794100" w:rsidRDefault="00794100" w:rsidP="00794100">
      <w:pPr>
        <w:pStyle w:val="NoSpacing"/>
        <w:rPr>
          <w:rFonts w:eastAsia="Times New Roman" w:cs="Times New Roman"/>
          <w:color w:val="000000"/>
          <w:szCs w:val="24"/>
        </w:rPr>
      </w:pPr>
    </w:p>
    <w:p w:rsidR="00B15A44" w:rsidRPr="001E4811" w:rsidRDefault="004A0C54" w:rsidP="001E4811">
      <w:pPr>
        <w:pStyle w:val="NoSpacing"/>
        <w:rPr>
          <w:rFonts w:eastAsia="Times New Roman" w:cs="Times New Roman"/>
          <w:color w:val="000000"/>
          <w:szCs w:val="24"/>
        </w:rPr>
      </w:pPr>
      <w:proofErr w:type="spellStart"/>
      <w:proofErr w:type="gramStart"/>
      <w:r w:rsidRPr="004A0C54">
        <w:rPr>
          <w:rFonts w:eastAsia="Times New Roman" w:cs="Times New Roman"/>
          <w:color w:val="000000"/>
          <w:szCs w:val="24"/>
        </w:rPr>
        <w:t>Skalski</w:t>
      </w:r>
      <w:proofErr w:type="spellEnd"/>
      <w:r w:rsidRPr="004A0C54">
        <w:rPr>
          <w:rFonts w:eastAsia="Times New Roman" w:cs="Times New Roman"/>
          <w:color w:val="000000"/>
          <w:szCs w:val="24"/>
        </w:rPr>
        <w:t>, J. R., and D. S. Robson.</w:t>
      </w:r>
      <w:proofErr w:type="gramEnd"/>
      <w:r w:rsidRPr="004A0C54">
        <w:rPr>
          <w:rFonts w:eastAsia="Times New Roman" w:cs="Times New Roman"/>
          <w:color w:val="000000"/>
          <w:szCs w:val="24"/>
        </w:rPr>
        <w:t xml:space="preserve"> 1992. Techniques for wildlife investigations: Design and analysis of capture data. </w:t>
      </w:r>
      <w:proofErr w:type="gramStart"/>
      <w:r w:rsidRPr="004A0C54">
        <w:rPr>
          <w:rFonts w:eastAsia="Times New Roman" w:cs="Times New Roman"/>
          <w:color w:val="000000"/>
          <w:szCs w:val="24"/>
        </w:rPr>
        <w:t>Academic Press.</w:t>
      </w:r>
      <w:proofErr w:type="gramEnd"/>
      <w:r w:rsidRPr="004A0C54">
        <w:rPr>
          <w:rFonts w:eastAsia="Times New Roman" w:cs="Times New Roman"/>
          <w:color w:val="000000"/>
          <w:szCs w:val="24"/>
        </w:rPr>
        <w:t xml:space="preserve"> </w:t>
      </w:r>
      <w:proofErr w:type="gramStart"/>
      <w:r w:rsidRPr="004A0C54">
        <w:rPr>
          <w:rFonts w:eastAsia="Times New Roman" w:cs="Times New Roman"/>
          <w:color w:val="000000"/>
          <w:szCs w:val="24"/>
        </w:rPr>
        <w:t>237 pp.</w:t>
      </w:r>
      <w:proofErr w:type="gramEnd"/>
      <w:r w:rsidR="00B15A44">
        <w:br w:type="page"/>
      </w:r>
    </w:p>
    <w:p w:rsidR="007C6CFF" w:rsidRDefault="007C6CFF" w:rsidP="006C1623">
      <w:pPr>
        <w:pStyle w:val="NoSpacing"/>
      </w:pPr>
      <w:proofErr w:type="gramStart"/>
      <w:r>
        <w:lastRenderedPageBreak/>
        <w:t>Table 1.</w:t>
      </w:r>
      <w:proofErr w:type="gramEnd"/>
      <w:r>
        <w:t xml:space="preserve">  </w:t>
      </w:r>
      <w:proofErr w:type="gramStart"/>
      <w:r w:rsidR="006C1623">
        <w:t>Survey transect</w:t>
      </w:r>
      <w:proofErr w:type="gramEnd"/>
      <w:r w:rsidR="006C1623">
        <w:t xml:space="preserve"> lengths, Ouray NWR.</w:t>
      </w:r>
    </w:p>
    <w:tbl>
      <w:tblPr>
        <w:tblW w:w="2355" w:type="dxa"/>
        <w:tblInd w:w="93" w:type="dxa"/>
        <w:tblLook w:val="04A0" w:firstRow="1" w:lastRow="0" w:firstColumn="1" w:lastColumn="0" w:noHBand="0" w:noVBand="1"/>
      </w:tblPr>
      <w:tblGrid>
        <w:gridCol w:w="984"/>
        <w:gridCol w:w="1371"/>
      </w:tblGrid>
      <w:tr w:rsidR="006C1623" w:rsidRPr="006C1623" w:rsidTr="006C1623">
        <w:trPr>
          <w:trHeight w:val="300"/>
        </w:trPr>
        <w:tc>
          <w:tcPr>
            <w:tcW w:w="984"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rPr>
                <w:rFonts w:ascii="Calibri" w:eastAsia="Times New Roman" w:hAnsi="Calibri" w:cs="Times New Roman"/>
                <w:color w:val="000000"/>
                <w:sz w:val="22"/>
              </w:rPr>
            </w:pPr>
            <w:r w:rsidRPr="006C1623">
              <w:rPr>
                <w:rFonts w:ascii="Calibri" w:eastAsia="Times New Roman" w:hAnsi="Calibri" w:cs="Times New Roman"/>
                <w:color w:val="000000"/>
                <w:sz w:val="22"/>
              </w:rPr>
              <w:t> </w:t>
            </w:r>
          </w:p>
        </w:tc>
        <w:tc>
          <w:tcPr>
            <w:tcW w:w="1371"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rPr>
                <w:rFonts w:ascii="Calibri" w:eastAsia="Times New Roman" w:hAnsi="Calibri" w:cs="Times New Roman"/>
                <w:color w:val="000000"/>
                <w:sz w:val="22"/>
              </w:rPr>
            </w:pPr>
            <w:r w:rsidRPr="006C1623">
              <w:rPr>
                <w:rFonts w:ascii="Calibri" w:eastAsia="Times New Roman" w:hAnsi="Calibri" w:cs="Times New Roman"/>
                <w:color w:val="000000"/>
                <w:sz w:val="22"/>
              </w:rPr>
              <w:t> </w:t>
            </w:r>
          </w:p>
        </w:tc>
      </w:tr>
      <w:tr w:rsidR="006C1623" w:rsidRPr="006C1623" w:rsidTr="006C1623">
        <w:trPr>
          <w:trHeight w:val="300"/>
        </w:trPr>
        <w:tc>
          <w:tcPr>
            <w:tcW w:w="984"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rPr>
                <w:rFonts w:ascii="Calibri" w:eastAsia="Times New Roman" w:hAnsi="Calibri" w:cs="Times New Roman"/>
                <w:color w:val="000000"/>
                <w:sz w:val="22"/>
              </w:rPr>
            </w:pPr>
            <w:r w:rsidRPr="006C1623">
              <w:rPr>
                <w:rFonts w:ascii="Calibri" w:eastAsia="Times New Roman" w:hAnsi="Calibri" w:cs="Times New Roman"/>
                <w:color w:val="000000"/>
                <w:sz w:val="22"/>
              </w:rPr>
              <w:t>Transect</w:t>
            </w:r>
          </w:p>
        </w:tc>
        <w:tc>
          <w:tcPr>
            <w:tcW w:w="1371"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rPr>
                <w:rFonts w:ascii="Calibri" w:eastAsia="Times New Roman" w:hAnsi="Calibri" w:cs="Times New Roman"/>
                <w:color w:val="000000"/>
                <w:sz w:val="22"/>
              </w:rPr>
            </w:pPr>
            <w:r w:rsidRPr="006C1623">
              <w:rPr>
                <w:rFonts w:ascii="Calibri" w:eastAsia="Times New Roman" w:hAnsi="Calibri" w:cs="Times New Roman"/>
                <w:color w:val="000000"/>
                <w:sz w:val="22"/>
              </w:rPr>
              <w:t>Length (km)</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0</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0.436</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1</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13.476</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2</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3.979</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3</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0.340</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4</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19.311</w:t>
            </w:r>
          </w:p>
        </w:tc>
      </w:tr>
      <w:tr w:rsidR="006C1623" w:rsidRPr="006C1623" w:rsidTr="006C1623">
        <w:trPr>
          <w:trHeight w:val="300"/>
        </w:trPr>
        <w:tc>
          <w:tcPr>
            <w:tcW w:w="984"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5</w:t>
            </w:r>
          </w:p>
        </w:tc>
        <w:tc>
          <w:tcPr>
            <w:tcW w:w="1371" w:type="dxa"/>
            <w:tcBorders>
              <w:top w:val="nil"/>
              <w:left w:val="nil"/>
              <w:bottom w:val="nil"/>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1.865</w:t>
            </w:r>
          </w:p>
        </w:tc>
      </w:tr>
      <w:tr w:rsidR="006C1623" w:rsidRPr="006C1623" w:rsidTr="006C1623">
        <w:trPr>
          <w:trHeight w:val="300"/>
        </w:trPr>
        <w:tc>
          <w:tcPr>
            <w:tcW w:w="984"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6</w:t>
            </w:r>
          </w:p>
        </w:tc>
        <w:tc>
          <w:tcPr>
            <w:tcW w:w="1371" w:type="dxa"/>
            <w:tcBorders>
              <w:top w:val="nil"/>
              <w:left w:val="nil"/>
              <w:bottom w:val="single" w:sz="4" w:space="0" w:color="auto"/>
              <w:right w:val="nil"/>
            </w:tcBorders>
            <w:shd w:val="clear" w:color="auto" w:fill="auto"/>
            <w:noWrap/>
            <w:vAlign w:val="bottom"/>
            <w:hideMark/>
          </w:tcPr>
          <w:p w:rsidR="006C1623" w:rsidRPr="006C1623" w:rsidRDefault="006C1623" w:rsidP="006C1623">
            <w:pPr>
              <w:spacing w:after="0" w:line="240" w:lineRule="auto"/>
              <w:jc w:val="right"/>
              <w:rPr>
                <w:rFonts w:ascii="Calibri" w:eastAsia="Times New Roman" w:hAnsi="Calibri" w:cs="Times New Roman"/>
                <w:color w:val="000000"/>
                <w:sz w:val="22"/>
              </w:rPr>
            </w:pPr>
            <w:r w:rsidRPr="006C1623">
              <w:rPr>
                <w:rFonts w:ascii="Calibri" w:eastAsia="Times New Roman" w:hAnsi="Calibri" w:cs="Times New Roman"/>
                <w:color w:val="000000"/>
                <w:sz w:val="22"/>
              </w:rPr>
              <w:t>1.124</w:t>
            </w:r>
          </w:p>
        </w:tc>
      </w:tr>
    </w:tbl>
    <w:p w:rsidR="006C1623" w:rsidRDefault="006C1623" w:rsidP="006C1623">
      <w:pPr>
        <w:pStyle w:val="NoSpacing"/>
      </w:pPr>
    </w:p>
    <w:p w:rsidR="00817564" w:rsidRDefault="00817564" w:rsidP="0067542C">
      <w:pPr>
        <w:pStyle w:val="NoSpacing"/>
      </w:pPr>
    </w:p>
    <w:p w:rsidR="00817564" w:rsidRDefault="00817564" w:rsidP="0067542C">
      <w:pPr>
        <w:pStyle w:val="NoSpacing"/>
      </w:pPr>
    </w:p>
    <w:p w:rsidR="0067542C" w:rsidRDefault="0067542C" w:rsidP="0067542C">
      <w:pPr>
        <w:pStyle w:val="NoSpacing"/>
      </w:pPr>
      <w:proofErr w:type="gramStart"/>
      <w:r>
        <w:t>Table 2.</w:t>
      </w:r>
      <w:proofErr w:type="gramEnd"/>
      <w:r>
        <w:t xml:space="preserve">  Effective strip width (ESW; meters) estimated by Distance for each species × season combination for which density estimates were possible.  Because data were pooled across years to estimate the detection function, the ESW is constant across years.</w:t>
      </w:r>
    </w:p>
    <w:tbl>
      <w:tblPr>
        <w:tblW w:w="4400" w:type="dxa"/>
        <w:tblInd w:w="93" w:type="dxa"/>
        <w:tblLook w:val="04A0" w:firstRow="1" w:lastRow="0" w:firstColumn="1" w:lastColumn="0" w:noHBand="0" w:noVBand="1"/>
      </w:tblPr>
      <w:tblGrid>
        <w:gridCol w:w="960"/>
        <w:gridCol w:w="2320"/>
        <w:gridCol w:w="1120"/>
      </w:tblGrid>
      <w:tr w:rsidR="0067542C" w:rsidRPr="0067542C" w:rsidTr="0067542C">
        <w:trPr>
          <w:trHeight w:val="300"/>
        </w:trPr>
        <w:tc>
          <w:tcPr>
            <w:tcW w:w="960" w:type="dxa"/>
            <w:tcBorders>
              <w:top w:val="nil"/>
              <w:left w:val="nil"/>
              <w:bottom w:val="single" w:sz="4" w:space="0" w:color="auto"/>
              <w:right w:val="nil"/>
            </w:tcBorders>
            <w:shd w:val="clear" w:color="auto" w:fill="auto"/>
            <w:noWrap/>
            <w:vAlign w:val="bottom"/>
            <w:hideMark/>
          </w:tcPr>
          <w:p w:rsidR="0067542C" w:rsidRPr="0067542C" w:rsidRDefault="0067542C" w:rsidP="0067542C">
            <w:pPr>
              <w:pStyle w:val="NoSpacing"/>
              <w:rPr>
                <w:rFonts w:ascii="Calibri" w:hAnsi="Calibri"/>
                <w:sz w:val="22"/>
              </w:rPr>
            </w:pPr>
            <w:r w:rsidRPr="0067542C">
              <w:rPr>
                <w:rFonts w:ascii="Calibri" w:hAnsi="Calibri"/>
                <w:sz w:val="22"/>
              </w:rPr>
              <w:t> </w:t>
            </w:r>
          </w:p>
        </w:tc>
        <w:tc>
          <w:tcPr>
            <w:tcW w:w="2320" w:type="dxa"/>
            <w:tcBorders>
              <w:top w:val="nil"/>
              <w:left w:val="nil"/>
              <w:bottom w:val="single" w:sz="4" w:space="0" w:color="auto"/>
              <w:right w:val="nil"/>
            </w:tcBorders>
            <w:shd w:val="clear" w:color="auto" w:fill="auto"/>
            <w:noWrap/>
            <w:vAlign w:val="bottom"/>
            <w:hideMark/>
          </w:tcPr>
          <w:p w:rsidR="0067542C" w:rsidRPr="0067542C" w:rsidRDefault="0067542C" w:rsidP="0067542C">
            <w:pPr>
              <w:pStyle w:val="NoSpacing"/>
              <w:rPr>
                <w:rFonts w:ascii="Calibri" w:hAnsi="Calibri"/>
                <w:sz w:val="22"/>
              </w:rPr>
            </w:pPr>
            <w:r w:rsidRPr="0067542C">
              <w:rPr>
                <w:rFonts w:ascii="Calibri" w:hAnsi="Calibri"/>
                <w:sz w:val="22"/>
              </w:rPr>
              <w:t> </w:t>
            </w:r>
          </w:p>
        </w:tc>
        <w:tc>
          <w:tcPr>
            <w:tcW w:w="1120" w:type="dxa"/>
            <w:tcBorders>
              <w:top w:val="nil"/>
              <w:left w:val="nil"/>
              <w:bottom w:val="single" w:sz="4" w:space="0" w:color="auto"/>
              <w:right w:val="nil"/>
            </w:tcBorders>
            <w:shd w:val="clear" w:color="auto" w:fill="auto"/>
            <w:noWrap/>
            <w:vAlign w:val="bottom"/>
            <w:hideMark/>
          </w:tcPr>
          <w:p w:rsidR="0067542C" w:rsidRPr="0067542C" w:rsidRDefault="0067542C" w:rsidP="0067542C">
            <w:pPr>
              <w:pStyle w:val="NoSpacing"/>
              <w:rPr>
                <w:rFonts w:ascii="Calibri" w:hAnsi="Calibri"/>
                <w:sz w:val="22"/>
              </w:rPr>
            </w:pPr>
            <w:r w:rsidRPr="0067542C">
              <w:rPr>
                <w:rFonts w:ascii="Calibri" w:hAnsi="Calibri"/>
                <w:sz w:val="22"/>
              </w:rPr>
              <w:t> </w:t>
            </w:r>
          </w:p>
        </w:tc>
      </w:tr>
      <w:tr w:rsidR="0067542C" w:rsidRPr="0067542C" w:rsidTr="0067542C">
        <w:trPr>
          <w:trHeight w:val="300"/>
        </w:trPr>
        <w:tc>
          <w:tcPr>
            <w:tcW w:w="96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Species</w:t>
            </w:r>
          </w:p>
        </w:tc>
        <w:tc>
          <w:tcPr>
            <w:tcW w:w="232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Season(s)</w:t>
            </w:r>
          </w:p>
        </w:tc>
        <w:tc>
          <w:tcPr>
            <w:tcW w:w="112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ESW (m)</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Deer</w:t>
            </w: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winter</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177.94</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summer</w:t>
            </w:r>
          </w:p>
        </w:tc>
        <w:tc>
          <w:tcPr>
            <w:tcW w:w="1120" w:type="dxa"/>
            <w:tcBorders>
              <w:top w:val="nil"/>
              <w:left w:val="nil"/>
              <w:bottom w:val="nil"/>
              <w:right w:val="nil"/>
            </w:tcBorders>
            <w:shd w:val="clear" w:color="auto" w:fill="auto"/>
            <w:noWrap/>
            <w:vAlign w:val="bottom"/>
            <w:hideMark/>
          </w:tcPr>
          <w:p w:rsidR="0067542C" w:rsidRPr="0067542C" w:rsidRDefault="0067542C" w:rsidP="00817564">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71.74</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fall</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115.27</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winter + fall</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166.92</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winter + summer +fall</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136.3</w:t>
            </w:r>
            <w:r w:rsidR="00817564">
              <w:rPr>
                <w:rFonts w:ascii="Calibri" w:eastAsia="Times New Roman" w:hAnsi="Calibri" w:cs="Times New Roman"/>
                <w:color w:val="000000"/>
                <w:sz w:val="22"/>
              </w:rPr>
              <w:t>0</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Elk</w:t>
            </w: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winter</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184.5</w:t>
            </w:r>
            <w:r w:rsidR="00817564">
              <w:rPr>
                <w:rFonts w:ascii="Calibri" w:eastAsia="Times New Roman" w:hAnsi="Calibri" w:cs="Times New Roman"/>
                <w:color w:val="000000"/>
                <w:sz w:val="22"/>
              </w:rPr>
              <w:t>0</w:t>
            </w:r>
          </w:p>
        </w:tc>
      </w:tr>
      <w:tr w:rsidR="0067542C" w:rsidRPr="0067542C" w:rsidTr="0067542C">
        <w:trPr>
          <w:trHeight w:val="300"/>
        </w:trPr>
        <w:tc>
          <w:tcPr>
            <w:tcW w:w="96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p>
        </w:tc>
        <w:tc>
          <w:tcPr>
            <w:tcW w:w="23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summer</w:t>
            </w:r>
          </w:p>
        </w:tc>
        <w:tc>
          <w:tcPr>
            <w:tcW w:w="1120" w:type="dxa"/>
            <w:tcBorders>
              <w:top w:val="nil"/>
              <w:left w:val="nil"/>
              <w:bottom w:val="nil"/>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223.07</w:t>
            </w:r>
          </w:p>
        </w:tc>
      </w:tr>
      <w:tr w:rsidR="0067542C" w:rsidRPr="0067542C" w:rsidTr="0067542C">
        <w:trPr>
          <w:trHeight w:val="300"/>
        </w:trPr>
        <w:tc>
          <w:tcPr>
            <w:tcW w:w="96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 </w:t>
            </w:r>
          </w:p>
        </w:tc>
        <w:tc>
          <w:tcPr>
            <w:tcW w:w="232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rPr>
                <w:rFonts w:ascii="Calibri" w:eastAsia="Times New Roman" w:hAnsi="Calibri" w:cs="Times New Roman"/>
                <w:color w:val="000000"/>
                <w:sz w:val="22"/>
              </w:rPr>
            </w:pPr>
            <w:r w:rsidRPr="0067542C">
              <w:rPr>
                <w:rFonts w:ascii="Calibri" w:eastAsia="Times New Roman" w:hAnsi="Calibri" w:cs="Times New Roman"/>
                <w:color w:val="000000"/>
                <w:sz w:val="22"/>
              </w:rPr>
              <w:t>winter + summer</w:t>
            </w:r>
          </w:p>
        </w:tc>
        <w:tc>
          <w:tcPr>
            <w:tcW w:w="1120" w:type="dxa"/>
            <w:tcBorders>
              <w:top w:val="nil"/>
              <w:left w:val="nil"/>
              <w:bottom w:val="single" w:sz="4" w:space="0" w:color="auto"/>
              <w:right w:val="nil"/>
            </w:tcBorders>
            <w:shd w:val="clear" w:color="auto" w:fill="auto"/>
            <w:noWrap/>
            <w:vAlign w:val="bottom"/>
            <w:hideMark/>
          </w:tcPr>
          <w:p w:rsidR="0067542C" w:rsidRPr="0067542C" w:rsidRDefault="0067542C" w:rsidP="0067542C">
            <w:pPr>
              <w:spacing w:after="0" w:line="240" w:lineRule="auto"/>
              <w:jc w:val="right"/>
              <w:rPr>
                <w:rFonts w:ascii="Calibri" w:eastAsia="Times New Roman" w:hAnsi="Calibri" w:cs="Times New Roman"/>
                <w:color w:val="000000"/>
                <w:sz w:val="22"/>
              </w:rPr>
            </w:pPr>
            <w:r w:rsidRPr="0067542C">
              <w:rPr>
                <w:rFonts w:ascii="Calibri" w:eastAsia="Times New Roman" w:hAnsi="Calibri" w:cs="Times New Roman"/>
                <w:color w:val="000000"/>
                <w:sz w:val="22"/>
              </w:rPr>
              <w:t>227.7</w:t>
            </w:r>
            <w:r w:rsidR="00817564">
              <w:rPr>
                <w:rFonts w:ascii="Calibri" w:eastAsia="Times New Roman" w:hAnsi="Calibri" w:cs="Times New Roman"/>
                <w:color w:val="000000"/>
                <w:sz w:val="22"/>
              </w:rPr>
              <w:t>0</w:t>
            </w:r>
          </w:p>
        </w:tc>
      </w:tr>
    </w:tbl>
    <w:p w:rsidR="0067542C" w:rsidRDefault="0067542C">
      <w:pPr>
        <w:rPr>
          <w:rFonts w:eastAsia="Times New Roman" w:cs="Times New Roman"/>
          <w:color w:val="000000"/>
          <w:szCs w:val="24"/>
        </w:rPr>
      </w:pPr>
    </w:p>
    <w:p w:rsidR="00AC04FD" w:rsidRDefault="00AC04FD">
      <w:pPr>
        <w:rPr>
          <w:rFonts w:eastAsia="Times New Roman" w:cs="Times New Roman"/>
          <w:color w:val="000000"/>
          <w:szCs w:val="24"/>
        </w:rPr>
      </w:pPr>
      <w:r>
        <w:rPr>
          <w:rFonts w:eastAsia="Times New Roman" w:cs="Times New Roman"/>
          <w:color w:val="000000"/>
          <w:szCs w:val="24"/>
        </w:rPr>
        <w:br w:type="page"/>
      </w:r>
    </w:p>
    <w:p w:rsidR="00AC04FD" w:rsidRDefault="00AC04FD" w:rsidP="00AC04FD">
      <w:pPr>
        <w:pStyle w:val="NoSpacing"/>
      </w:pPr>
      <w:proofErr w:type="gramStart"/>
      <w:r>
        <w:rPr>
          <w:rFonts w:eastAsia="Times New Roman" w:cs="Times New Roman"/>
          <w:color w:val="000000"/>
          <w:szCs w:val="24"/>
        </w:rPr>
        <w:lastRenderedPageBreak/>
        <w:t>Table 3.</w:t>
      </w:r>
      <w:proofErr w:type="gramEnd"/>
      <w:r>
        <w:rPr>
          <w:rFonts w:eastAsia="Times New Roman" w:cs="Times New Roman"/>
          <w:color w:val="000000"/>
          <w:szCs w:val="24"/>
        </w:rPr>
        <w:t xml:space="preserve">   </w:t>
      </w:r>
      <w:r>
        <w:t>Counts of females, males, juveniles and adults, and the proportion (</w:t>
      </w:r>
      <w:r w:rsidR="0003712F">
        <w:t xml:space="preserve">and </w:t>
      </w:r>
      <w:r>
        <w:t>standard error) of females to adults (F/A) and the proportion (</w:t>
      </w:r>
      <w:r w:rsidR="0003712F">
        <w:t xml:space="preserve">and </w:t>
      </w:r>
      <w:r>
        <w:t>standard erro</w:t>
      </w:r>
      <w:r w:rsidR="0024435E">
        <w:t>r</w:t>
      </w:r>
      <w:r>
        <w:t xml:space="preserve">) of juveniles to females (J/F), for deer (A) and elk (B) </w:t>
      </w:r>
      <w:r w:rsidR="0003712F">
        <w:t xml:space="preserve">at </w:t>
      </w:r>
      <w:r>
        <w:t xml:space="preserve">Ouray NWR.  </w:t>
      </w:r>
    </w:p>
    <w:p w:rsidR="00AC04FD" w:rsidRDefault="00AC04FD" w:rsidP="00AC04FD">
      <w:pPr>
        <w:pStyle w:val="NoSpacing"/>
      </w:pPr>
    </w:p>
    <w:p w:rsidR="00AC04FD" w:rsidRDefault="00AC04FD" w:rsidP="00AC04FD">
      <w:pPr>
        <w:pStyle w:val="NoSpacing"/>
      </w:pPr>
      <w:r>
        <w:t>A. Deer</w:t>
      </w:r>
    </w:p>
    <w:tbl>
      <w:tblPr>
        <w:tblW w:w="6840" w:type="dxa"/>
        <w:tblInd w:w="93" w:type="dxa"/>
        <w:tblLook w:val="04A0" w:firstRow="1" w:lastRow="0" w:firstColumn="1" w:lastColumn="0" w:noHBand="0" w:noVBand="1"/>
      </w:tblPr>
      <w:tblGrid>
        <w:gridCol w:w="960"/>
        <w:gridCol w:w="669"/>
        <w:gridCol w:w="868"/>
        <w:gridCol w:w="670"/>
        <w:gridCol w:w="502"/>
        <w:gridCol w:w="699"/>
        <w:gridCol w:w="718"/>
        <w:gridCol w:w="859"/>
        <w:gridCol w:w="718"/>
        <w:gridCol w:w="802"/>
      </w:tblGrid>
      <w:tr w:rsidR="00AC04FD" w:rsidRPr="00AC04FD" w:rsidTr="00AC04FD">
        <w:trPr>
          <w:trHeight w:val="375"/>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4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8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7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r>
      <w:tr w:rsidR="00AC04FD" w:rsidRPr="00AC04FD" w:rsidTr="00AC04FD">
        <w:trPr>
          <w:trHeight w:val="375"/>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Season</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Total</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Female</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Male</w:t>
            </w:r>
          </w:p>
        </w:tc>
        <w:tc>
          <w:tcPr>
            <w:tcW w:w="4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proofErr w:type="spellStart"/>
            <w:r w:rsidRPr="00AC04FD">
              <w:rPr>
                <w:rFonts w:ascii="Calibri" w:eastAsia="Times New Roman" w:hAnsi="Calibri" w:cs="Times New Roman"/>
                <w:color w:val="000000"/>
                <w:sz w:val="22"/>
              </w:rPr>
              <w:t>Juv</w:t>
            </w:r>
            <w:proofErr w:type="spellEnd"/>
          </w:p>
        </w:tc>
        <w:tc>
          <w:tcPr>
            <w:tcW w:w="6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Adult</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F/A</w:t>
            </w:r>
          </w:p>
        </w:tc>
        <w:tc>
          <w:tcPr>
            <w:tcW w:w="8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se(F/A)</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J/F</w:t>
            </w:r>
          </w:p>
        </w:tc>
        <w:tc>
          <w:tcPr>
            <w:tcW w:w="7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se(J/F)</w:t>
            </w:r>
          </w:p>
        </w:tc>
      </w:tr>
      <w:tr w:rsidR="00AC04FD" w:rsidRPr="00AC04FD" w:rsidTr="00AC04FD">
        <w:trPr>
          <w:trHeight w:val="300"/>
        </w:trPr>
        <w:tc>
          <w:tcPr>
            <w:tcW w:w="9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winter</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195</w:t>
            </w:r>
          </w:p>
        </w:tc>
        <w:tc>
          <w:tcPr>
            <w:tcW w:w="8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116</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17</w:t>
            </w:r>
          </w:p>
        </w:tc>
        <w:tc>
          <w:tcPr>
            <w:tcW w:w="4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62</w:t>
            </w:r>
          </w:p>
        </w:tc>
        <w:tc>
          <w:tcPr>
            <w:tcW w:w="6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133</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0.872</w:t>
            </w:r>
          </w:p>
        </w:tc>
        <w:tc>
          <w:tcPr>
            <w:tcW w:w="8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0.029</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0.534</w:t>
            </w:r>
          </w:p>
        </w:tc>
        <w:tc>
          <w:tcPr>
            <w:tcW w:w="7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0.046</w:t>
            </w:r>
          </w:p>
        </w:tc>
      </w:tr>
      <w:tr w:rsidR="00AC04FD" w:rsidRPr="00AC04FD" w:rsidTr="00AC04FD">
        <w:trPr>
          <w:trHeight w:val="300"/>
        </w:trPr>
        <w:tc>
          <w:tcPr>
            <w:tcW w:w="9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summer</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72</w:t>
            </w:r>
          </w:p>
        </w:tc>
        <w:tc>
          <w:tcPr>
            <w:tcW w:w="8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45</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21</w:t>
            </w:r>
          </w:p>
        </w:tc>
        <w:tc>
          <w:tcPr>
            <w:tcW w:w="4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6</w:t>
            </w:r>
          </w:p>
        </w:tc>
        <w:tc>
          <w:tcPr>
            <w:tcW w:w="6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66</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0.682</w:t>
            </w:r>
          </w:p>
        </w:tc>
        <w:tc>
          <w:tcPr>
            <w:tcW w:w="8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0.057</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0.133</w:t>
            </w:r>
          </w:p>
        </w:tc>
        <w:tc>
          <w:tcPr>
            <w:tcW w:w="7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0.051</w:t>
            </w:r>
          </w:p>
        </w:tc>
      </w:tr>
      <w:tr w:rsidR="00AC04FD" w:rsidRPr="00AC04FD" w:rsidTr="00AC04FD">
        <w:trPr>
          <w:trHeight w:val="300"/>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fall</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81</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48</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19</w:t>
            </w:r>
          </w:p>
        </w:tc>
        <w:tc>
          <w:tcPr>
            <w:tcW w:w="4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14</w:t>
            </w:r>
          </w:p>
        </w:tc>
        <w:tc>
          <w:tcPr>
            <w:tcW w:w="6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67</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0.716</w:t>
            </w:r>
          </w:p>
        </w:tc>
        <w:tc>
          <w:tcPr>
            <w:tcW w:w="8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0.055</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0.292</w:t>
            </w:r>
          </w:p>
        </w:tc>
        <w:tc>
          <w:tcPr>
            <w:tcW w:w="7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0.066</w:t>
            </w:r>
          </w:p>
        </w:tc>
      </w:tr>
    </w:tbl>
    <w:p w:rsidR="00AC04FD" w:rsidRDefault="00AC04FD" w:rsidP="00AC04FD">
      <w:pPr>
        <w:pStyle w:val="NoSpacing"/>
      </w:pPr>
    </w:p>
    <w:p w:rsidR="00AC04FD" w:rsidRDefault="00AC04FD" w:rsidP="00AC04FD">
      <w:pPr>
        <w:pStyle w:val="NoSpacing"/>
      </w:pPr>
    </w:p>
    <w:p w:rsidR="00AC04FD" w:rsidRDefault="00AC04FD" w:rsidP="00AC04FD">
      <w:pPr>
        <w:pStyle w:val="NoSpacing"/>
      </w:pPr>
      <w:r>
        <w:t>B.  Elk</w:t>
      </w:r>
    </w:p>
    <w:tbl>
      <w:tblPr>
        <w:tblW w:w="6920" w:type="dxa"/>
        <w:tblInd w:w="93" w:type="dxa"/>
        <w:tblLook w:val="04A0" w:firstRow="1" w:lastRow="0" w:firstColumn="1" w:lastColumn="0" w:noHBand="0" w:noVBand="1"/>
      </w:tblPr>
      <w:tblGrid>
        <w:gridCol w:w="960"/>
        <w:gridCol w:w="669"/>
        <w:gridCol w:w="868"/>
        <w:gridCol w:w="670"/>
        <w:gridCol w:w="502"/>
        <w:gridCol w:w="699"/>
        <w:gridCol w:w="718"/>
        <w:gridCol w:w="859"/>
        <w:gridCol w:w="718"/>
        <w:gridCol w:w="802"/>
      </w:tblGrid>
      <w:tr w:rsidR="00AC04FD" w:rsidRPr="00AC04FD" w:rsidTr="00AC04FD">
        <w:trPr>
          <w:trHeight w:val="375"/>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4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8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c>
          <w:tcPr>
            <w:tcW w:w="7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 </w:t>
            </w:r>
          </w:p>
        </w:tc>
      </w:tr>
      <w:tr w:rsidR="00AC04FD" w:rsidRPr="00AC04FD" w:rsidTr="00AC04FD">
        <w:trPr>
          <w:trHeight w:val="375"/>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Season</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Total</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Female</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Male</w:t>
            </w:r>
          </w:p>
        </w:tc>
        <w:tc>
          <w:tcPr>
            <w:tcW w:w="4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proofErr w:type="spellStart"/>
            <w:r w:rsidRPr="00AC04FD">
              <w:rPr>
                <w:rFonts w:ascii="Calibri" w:eastAsia="Times New Roman" w:hAnsi="Calibri" w:cs="Times New Roman"/>
                <w:color w:val="000000"/>
                <w:sz w:val="22"/>
              </w:rPr>
              <w:t>Juv</w:t>
            </w:r>
            <w:proofErr w:type="spellEnd"/>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Adult</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F/A</w:t>
            </w:r>
          </w:p>
        </w:tc>
        <w:tc>
          <w:tcPr>
            <w:tcW w:w="8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se(F/A)</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J/F</w:t>
            </w:r>
          </w:p>
        </w:tc>
        <w:tc>
          <w:tcPr>
            <w:tcW w:w="7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se(J/F)</w:t>
            </w:r>
          </w:p>
        </w:tc>
      </w:tr>
      <w:tr w:rsidR="00AC04FD" w:rsidRPr="00AC04FD" w:rsidTr="00AC04FD">
        <w:trPr>
          <w:trHeight w:val="375"/>
        </w:trPr>
        <w:tc>
          <w:tcPr>
            <w:tcW w:w="9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winter</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171</w:t>
            </w:r>
          </w:p>
        </w:tc>
        <w:tc>
          <w:tcPr>
            <w:tcW w:w="8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87</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33</w:t>
            </w:r>
          </w:p>
        </w:tc>
        <w:tc>
          <w:tcPr>
            <w:tcW w:w="4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51</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120</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0.725</w:t>
            </w:r>
          </w:p>
        </w:tc>
        <w:tc>
          <w:tcPr>
            <w:tcW w:w="8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0.041</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0.586</w:t>
            </w:r>
          </w:p>
        </w:tc>
        <w:tc>
          <w:tcPr>
            <w:tcW w:w="7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0.053</w:t>
            </w:r>
          </w:p>
        </w:tc>
      </w:tr>
      <w:tr w:rsidR="00AC04FD" w:rsidRPr="00AC04FD" w:rsidTr="00AC04FD">
        <w:trPr>
          <w:trHeight w:val="375"/>
        </w:trPr>
        <w:tc>
          <w:tcPr>
            <w:tcW w:w="9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summer</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299</w:t>
            </w:r>
          </w:p>
        </w:tc>
        <w:tc>
          <w:tcPr>
            <w:tcW w:w="80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165</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62</w:t>
            </w:r>
          </w:p>
        </w:tc>
        <w:tc>
          <w:tcPr>
            <w:tcW w:w="46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72</w:t>
            </w:r>
          </w:p>
        </w:tc>
        <w:tc>
          <w:tcPr>
            <w:tcW w:w="64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227</w:t>
            </w:r>
          </w:p>
        </w:tc>
        <w:tc>
          <w:tcPr>
            <w:tcW w:w="5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0.727</w:t>
            </w:r>
          </w:p>
        </w:tc>
        <w:tc>
          <w:tcPr>
            <w:tcW w:w="8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0.030</w:t>
            </w:r>
          </w:p>
        </w:tc>
        <w:tc>
          <w:tcPr>
            <w:tcW w:w="62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0.436</w:t>
            </w:r>
          </w:p>
        </w:tc>
        <w:tc>
          <w:tcPr>
            <w:tcW w:w="780" w:type="dxa"/>
            <w:tcBorders>
              <w:top w:val="nil"/>
              <w:left w:val="nil"/>
              <w:bottom w:val="nil"/>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0.039</w:t>
            </w:r>
          </w:p>
        </w:tc>
      </w:tr>
      <w:tr w:rsidR="00AC04FD" w:rsidRPr="00AC04FD" w:rsidTr="00AC04FD">
        <w:trPr>
          <w:trHeight w:val="375"/>
        </w:trPr>
        <w:tc>
          <w:tcPr>
            <w:tcW w:w="9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rPr>
                <w:rFonts w:ascii="Calibri" w:eastAsia="Times New Roman" w:hAnsi="Calibri" w:cs="Times New Roman"/>
                <w:color w:val="000000"/>
                <w:sz w:val="22"/>
              </w:rPr>
            </w:pPr>
            <w:r w:rsidRPr="00AC04FD">
              <w:rPr>
                <w:rFonts w:ascii="Calibri" w:eastAsia="Times New Roman" w:hAnsi="Calibri" w:cs="Times New Roman"/>
                <w:color w:val="000000"/>
                <w:sz w:val="22"/>
              </w:rPr>
              <w:t>fall</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4</w:t>
            </w:r>
          </w:p>
        </w:tc>
        <w:tc>
          <w:tcPr>
            <w:tcW w:w="80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1</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3</w:t>
            </w:r>
          </w:p>
        </w:tc>
        <w:tc>
          <w:tcPr>
            <w:tcW w:w="46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w:t>
            </w:r>
          </w:p>
        </w:tc>
        <w:tc>
          <w:tcPr>
            <w:tcW w:w="64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4</w:t>
            </w:r>
          </w:p>
        </w:tc>
        <w:tc>
          <w:tcPr>
            <w:tcW w:w="5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0.250</w:t>
            </w:r>
          </w:p>
        </w:tc>
        <w:tc>
          <w:tcPr>
            <w:tcW w:w="8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0.217</w:t>
            </w:r>
          </w:p>
        </w:tc>
        <w:tc>
          <w:tcPr>
            <w:tcW w:w="62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0.000</w:t>
            </w:r>
          </w:p>
        </w:tc>
        <w:tc>
          <w:tcPr>
            <w:tcW w:w="780" w:type="dxa"/>
            <w:tcBorders>
              <w:top w:val="nil"/>
              <w:left w:val="nil"/>
              <w:bottom w:val="single" w:sz="4" w:space="0" w:color="auto"/>
              <w:right w:val="nil"/>
            </w:tcBorders>
            <w:shd w:val="clear" w:color="auto" w:fill="auto"/>
            <w:noWrap/>
            <w:vAlign w:val="bottom"/>
            <w:hideMark/>
          </w:tcPr>
          <w:p w:rsidR="00AC04FD" w:rsidRPr="00AC04FD" w:rsidRDefault="00AC04FD" w:rsidP="00AC04FD">
            <w:pPr>
              <w:spacing w:after="0" w:line="240" w:lineRule="auto"/>
              <w:jc w:val="right"/>
              <w:rPr>
                <w:rFonts w:ascii="Calibri" w:eastAsia="Times New Roman" w:hAnsi="Calibri" w:cs="Times New Roman"/>
                <w:color w:val="000000"/>
                <w:sz w:val="22"/>
              </w:rPr>
            </w:pPr>
            <w:r w:rsidRPr="00AC04FD">
              <w:rPr>
                <w:rFonts w:ascii="Calibri" w:eastAsia="Times New Roman" w:hAnsi="Calibri" w:cs="Times New Roman"/>
                <w:color w:val="000000"/>
                <w:sz w:val="22"/>
              </w:rPr>
              <w:t>0.000</w:t>
            </w:r>
          </w:p>
        </w:tc>
      </w:tr>
    </w:tbl>
    <w:p w:rsidR="0024435E" w:rsidRDefault="00F85373" w:rsidP="00AC04FD">
      <w:pPr>
        <w:pStyle w:val="NoSpacing"/>
        <w:rPr>
          <w:rFonts w:eastAsia="Times New Roman" w:cs="Times New Roman"/>
          <w:color w:val="000000"/>
          <w:szCs w:val="24"/>
        </w:rPr>
      </w:pPr>
      <w:r>
        <w:rPr>
          <w:rFonts w:eastAsia="Times New Roman" w:cs="Times New Roman"/>
          <w:color w:val="000000"/>
          <w:szCs w:val="24"/>
        </w:rPr>
        <w:br w:type="page"/>
      </w:r>
    </w:p>
    <w:p w:rsidR="0024435E" w:rsidRDefault="0024435E" w:rsidP="00AC04FD">
      <w:pPr>
        <w:pStyle w:val="NoSpacing"/>
      </w:pPr>
      <w:proofErr w:type="gramStart"/>
      <w:r>
        <w:rPr>
          <w:rFonts w:eastAsia="Times New Roman" w:cs="Times New Roman"/>
          <w:color w:val="000000"/>
          <w:szCs w:val="24"/>
        </w:rPr>
        <w:lastRenderedPageBreak/>
        <w:t>Table 4.</w:t>
      </w:r>
      <w:proofErr w:type="gramEnd"/>
      <w:r>
        <w:rPr>
          <w:rFonts w:eastAsia="Times New Roman" w:cs="Times New Roman"/>
          <w:color w:val="000000"/>
          <w:szCs w:val="24"/>
        </w:rPr>
        <w:t xml:space="preserve">  Pooled c</w:t>
      </w:r>
      <w:r>
        <w:t xml:space="preserve">ounts of female, male, juvenile and adult deer, where data were pooled over the summer and fall of year </w:t>
      </w:r>
      <w:r>
        <w:rPr>
          <w:i/>
        </w:rPr>
        <w:t>t</w:t>
      </w:r>
      <w:r>
        <w:t xml:space="preserve"> and winter of year </w:t>
      </w:r>
      <w:r>
        <w:rPr>
          <w:i/>
        </w:rPr>
        <w:t>t</w:t>
      </w:r>
      <w:r>
        <w:t xml:space="preserve"> + 1, and the proportion of females to adults (F/A) and juveniles to females (J/F) in Ouray NWR.  There are no data for 2014 because that would require data from the winter of 2015</w:t>
      </w:r>
      <w:r w:rsidR="002A48C9">
        <w:t xml:space="preserve"> for pooling</w:t>
      </w:r>
      <w:r>
        <w:t>, which w</w:t>
      </w:r>
      <w:r w:rsidR="002A48C9">
        <w:t>ere</w:t>
      </w:r>
      <w:r>
        <w:t xml:space="preserve"> not available.</w:t>
      </w:r>
    </w:p>
    <w:tbl>
      <w:tblPr>
        <w:tblW w:w="4860" w:type="dxa"/>
        <w:tblInd w:w="93" w:type="dxa"/>
        <w:tblLook w:val="04A0" w:firstRow="1" w:lastRow="0" w:firstColumn="1" w:lastColumn="0" w:noHBand="0" w:noVBand="1"/>
      </w:tblPr>
      <w:tblGrid>
        <w:gridCol w:w="820"/>
        <w:gridCol w:w="669"/>
        <w:gridCol w:w="868"/>
        <w:gridCol w:w="670"/>
        <w:gridCol w:w="502"/>
        <w:gridCol w:w="699"/>
        <w:gridCol w:w="607"/>
        <w:gridCol w:w="607"/>
      </w:tblGrid>
      <w:tr w:rsidR="0024435E" w:rsidRPr="0024435E" w:rsidTr="0024435E">
        <w:trPr>
          <w:trHeight w:val="375"/>
        </w:trPr>
        <w:tc>
          <w:tcPr>
            <w:tcW w:w="8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5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7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6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4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5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5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r>
      <w:tr w:rsidR="0024435E" w:rsidRPr="0024435E" w:rsidTr="0024435E">
        <w:trPr>
          <w:trHeight w:val="300"/>
        </w:trPr>
        <w:tc>
          <w:tcPr>
            <w:tcW w:w="8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Year</w:t>
            </w:r>
          </w:p>
        </w:tc>
        <w:tc>
          <w:tcPr>
            <w:tcW w:w="5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Total</w:t>
            </w:r>
          </w:p>
        </w:tc>
        <w:tc>
          <w:tcPr>
            <w:tcW w:w="7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Female</w:t>
            </w:r>
          </w:p>
        </w:tc>
        <w:tc>
          <w:tcPr>
            <w:tcW w:w="6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Male</w:t>
            </w:r>
          </w:p>
        </w:tc>
        <w:tc>
          <w:tcPr>
            <w:tcW w:w="4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proofErr w:type="spellStart"/>
            <w:r w:rsidRPr="0024435E">
              <w:rPr>
                <w:rFonts w:ascii="Calibri" w:eastAsia="Times New Roman" w:hAnsi="Calibri" w:cs="Times New Roman"/>
                <w:color w:val="000000"/>
                <w:sz w:val="22"/>
              </w:rPr>
              <w:t>Juv</w:t>
            </w:r>
            <w:proofErr w:type="spellEnd"/>
          </w:p>
        </w:tc>
        <w:tc>
          <w:tcPr>
            <w:tcW w:w="64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Adult</w:t>
            </w:r>
          </w:p>
        </w:tc>
        <w:tc>
          <w:tcPr>
            <w:tcW w:w="5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F/A</w:t>
            </w:r>
          </w:p>
        </w:tc>
        <w:tc>
          <w:tcPr>
            <w:tcW w:w="5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J/F</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2007</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32</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17</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4</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11</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21</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0.81</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0.65</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2008</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14</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10</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12</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0.83</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0.20</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2009</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31</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27</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29</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0.93</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0.07</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2010</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23</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17</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5</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22</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0.77</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0.06</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2011</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25</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12</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9</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4</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21</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0.57</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0.33</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2012</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153</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91</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15</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47</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106</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0.86</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0.52</w:t>
            </w:r>
          </w:p>
        </w:tc>
      </w:tr>
      <w:tr w:rsidR="0024435E" w:rsidRPr="0024435E" w:rsidTr="0024435E">
        <w:trPr>
          <w:trHeight w:val="300"/>
        </w:trPr>
        <w:tc>
          <w:tcPr>
            <w:tcW w:w="8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2013</w:t>
            </w:r>
          </w:p>
        </w:tc>
        <w:tc>
          <w:tcPr>
            <w:tcW w:w="5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58</w:t>
            </w:r>
          </w:p>
        </w:tc>
        <w:tc>
          <w:tcPr>
            <w:tcW w:w="78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28</w:t>
            </w:r>
          </w:p>
        </w:tc>
        <w:tc>
          <w:tcPr>
            <w:tcW w:w="6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16</w:t>
            </w:r>
          </w:p>
        </w:tc>
        <w:tc>
          <w:tcPr>
            <w:tcW w:w="4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14</w:t>
            </w:r>
          </w:p>
        </w:tc>
        <w:tc>
          <w:tcPr>
            <w:tcW w:w="64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44</w:t>
            </w:r>
          </w:p>
        </w:tc>
        <w:tc>
          <w:tcPr>
            <w:tcW w:w="52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0.64</w:t>
            </w:r>
          </w:p>
        </w:tc>
        <w:tc>
          <w:tcPr>
            <w:tcW w:w="500" w:type="dxa"/>
            <w:tcBorders>
              <w:top w:val="nil"/>
              <w:left w:val="nil"/>
              <w:bottom w:val="nil"/>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0.50</w:t>
            </w:r>
          </w:p>
        </w:tc>
      </w:tr>
      <w:tr w:rsidR="0024435E" w:rsidRPr="0024435E" w:rsidTr="0024435E">
        <w:trPr>
          <w:trHeight w:val="300"/>
        </w:trPr>
        <w:tc>
          <w:tcPr>
            <w:tcW w:w="8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jc w:val="right"/>
              <w:rPr>
                <w:rFonts w:ascii="Calibri" w:eastAsia="Times New Roman" w:hAnsi="Calibri" w:cs="Times New Roman"/>
                <w:color w:val="000000"/>
                <w:sz w:val="22"/>
              </w:rPr>
            </w:pPr>
            <w:r w:rsidRPr="0024435E">
              <w:rPr>
                <w:rFonts w:ascii="Calibri" w:eastAsia="Times New Roman" w:hAnsi="Calibri" w:cs="Times New Roman"/>
                <w:color w:val="000000"/>
                <w:sz w:val="22"/>
              </w:rPr>
              <w:t>2014</w:t>
            </w:r>
          </w:p>
        </w:tc>
        <w:tc>
          <w:tcPr>
            <w:tcW w:w="5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78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6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4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52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c>
          <w:tcPr>
            <w:tcW w:w="500" w:type="dxa"/>
            <w:tcBorders>
              <w:top w:val="nil"/>
              <w:left w:val="nil"/>
              <w:bottom w:val="single" w:sz="4" w:space="0" w:color="auto"/>
              <w:right w:val="nil"/>
            </w:tcBorders>
            <w:shd w:val="clear" w:color="auto" w:fill="auto"/>
            <w:noWrap/>
            <w:vAlign w:val="bottom"/>
            <w:hideMark/>
          </w:tcPr>
          <w:p w:rsidR="0024435E" w:rsidRPr="0024435E" w:rsidRDefault="0024435E" w:rsidP="0024435E">
            <w:pPr>
              <w:spacing w:after="0" w:line="240" w:lineRule="auto"/>
              <w:rPr>
                <w:rFonts w:ascii="Calibri" w:eastAsia="Times New Roman" w:hAnsi="Calibri" w:cs="Times New Roman"/>
                <w:color w:val="000000"/>
                <w:sz w:val="22"/>
              </w:rPr>
            </w:pPr>
            <w:r w:rsidRPr="0024435E">
              <w:rPr>
                <w:rFonts w:ascii="Calibri" w:eastAsia="Times New Roman" w:hAnsi="Calibri" w:cs="Times New Roman"/>
                <w:color w:val="000000"/>
                <w:sz w:val="22"/>
              </w:rPr>
              <w:t> </w:t>
            </w:r>
          </w:p>
        </w:tc>
      </w:tr>
    </w:tbl>
    <w:p w:rsidR="0024435E" w:rsidRDefault="0024435E" w:rsidP="00AC04FD">
      <w:pPr>
        <w:pStyle w:val="NoSpacing"/>
        <w:rPr>
          <w:rFonts w:eastAsia="Times New Roman" w:cs="Times New Roman"/>
          <w:color w:val="000000"/>
          <w:szCs w:val="24"/>
        </w:rPr>
      </w:pPr>
    </w:p>
    <w:p w:rsidR="0024435E" w:rsidRDefault="0024435E" w:rsidP="00AC04FD">
      <w:pPr>
        <w:pStyle w:val="NoSpacing"/>
        <w:rPr>
          <w:rFonts w:eastAsia="Times New Roman" w:cs="Times New Roman"/>
          <w:color w:val="000000"/>
          <w:szCs w:val="24"/>
        </w:rPr>
      </w:pPr>
    </w:p>
    <w:p w:rsidR="00F31EB1" w:rsidRDefault="00F31EB1">
      <w:r>
        <w:br w:type="page"/>
      </w:r>
    </w:p>
    <w:p w:rsidR="00746DB1" w:rsidRDefault="007C6CFF" w:rsidP="00746DB1">
      <w:pPr>
        <w:pStyle w:val="NoSpacing"/>
      </w:pPr>
      <w:proofErr w:type="gramStart"/>
      <w:r>
        <w:lastRenderedPageBreak/>
        <w:t>Figure 1.</w:t>
      </w:r>
      <w:proofErr w:type="gramEnd"/>
      <w:r w:rsidR="000F16E8">
        <w:t xml:space="preserve">  Estimated annual deer density (95% CI) at Ouray NWR during the winter, summer, and fall, as well as for data pooled over winter and fall, and </w:t>
      </w:r>
      <w:r w:rsidR="0068200E">
        <w:t xml:space="preserve">pooled over </w:t>
      </w:r>
      <w:r w:rsidR="000F16E8">
        <w:t>winter, summer, and fall.</w:t>
      </w:r>
      <w:r w:rsidR="00746DB1">
        <w:t xml:space="preserve">  </w:t>
      </w:r>
      <w:r w:rsidR="0068200E">
        <w:t>N</w:t>
      </w:r>
      <w:r w:rsidR="00746DB1">
        <w:t xml:space="preserve">o survey data </w:t>
      </w:r>
      <w:r w:rsidR="0068200E">
        <w:t xml:space="preserve">were </w:t>
      </w:r>
      <w:r w:rsidR="00746DB1">
        <w:t>collected during the fall of 2011.</w:t>
      </w:r>
    </w:p>
    <w:p w:rsidR="007C6CFF" w:rsidRDefault="007C6CFF" w:rsidP="000F16E8">
      <w:pPr>
        <w:pStyle w:val="NoSpacing"/>
      </w:pPr>
    </w:p>
    <w:p w:rsidR="000F16E8" w:rsidRDefault="000F16E8" w:rsidP="000F16E8">
      <w:pPr>
        <w:pStyle w:val="NoSpacing"/>
      </w:pPr>
    </w:p>
    <w:p w:rsidR="000F16E8" w:rsidRDefault="000F16E8" w:rsidP="000F16E8">
      <w:pPr>
        <w:pStyle w:val="NoSpacing"/>
      </w:pPr>
      <w:r>
        <w:rPr>
          <w:noProof/>
        </w:rPr>
        <w:drawing>
          <wp:inline distT="0" distB="0" distL="0" distR="0" wp14:anchorId="1C20B758" wp14:editId="2E266D6E">
            <wp:extent cx="5286374" cy="2867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16E8" w:rsidRDefault="000F16E8" w:rsidP="000F16E8">
      <w:pPr>
        <w:pStyle w:val="NoSpacing"/>
      </w:pPr>
      <w:r>
        <w:rPr>
          <w:noProof/>
        </w:rPr>
        <w:drawing>
          <wp:inline distT="0" distB="0" distL="0" distR="0" wp14:anchorId="1340F339" wp14:editId="3DBF9884">
            <wp:extent cx="5286374" cy="2819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6E8" w:rsidRDefault="000F16E8" w:rsidP="000F16E8">
      <w:pPr>
        <w:pStyle w:val="NoSpacing"/>
      </w:pPr>
      <w:r>
        <w:rPr>
          <w:noProof/>
        </w:rPr>
        <w:lastRenderedPageBreak/>
        <w:drawing>
          <wp:inline distT="0" distB="0" distL="0" distR="0" wp14:anchorId="7A4ACC60" wp14:editId="228F8992">
            <wp:extent cx="5286374" cy="2819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6E8" w:rsidRDefault="000F16E8" w:rsidP="000F16E8">
      <w:pPr>
        <w:pStyle w:val="NoSpacing"/>
      </w:pPr>
      <w:r>
        <w:rPr>
          <w:noProof/>
        </w:rPr>
        <w:drawing>
          <wp:inline distT="0" distB="0" distL="0" distR="0" wp14:anchorId="779D61E7" wp14:editId="6BC1E023">
            <wp:extent cx="5286374" cy="2819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16E8" w:rsidRDefault="000F16E8" w:rsidP="000F16E8">
      <w:pPr>
        <w:pStyle w:val="NoSpacing"/>
      </w:pPr>
      <w:r>
        <w:rPr>
          <w:noProof/>
        </w:rPr>
        <w:lastRenderedPageBreak/>
        <w:drawing>
          <wp:inline distT="0" distB="0" distL="0" distR="0" wp14:anchorId="07C09D46" wp14:editId="035E31F8">
            <wp:extent cx="5286374" cy="281940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16E8" w:rsidRDefault="000F16E8">
      <w:r>
        <w:br w:type="page"/>
      </w:r>
    </w:p>
    <w:p w:rsidR="000F16E8" w:rsidRDefault="000F16E8" w:rsidP="000F16E8">
      <w:pPr>
        <w:pStyle w:val="NoSpacing"/>
      </w:pPr>
      <w:proofErr w:type="gramStart"/>
      <w:r>
        <w:lastRenderedPageBreak/>
        <w:t>Figure 2.</w:t>
      </w:r>
      <w:proofErr w:type="gramEnd"/>
      <w:r>
        <w:t xml:space="preserve">  Estimated annual elk density (95% CI) at Ouray NWR during the winter and summer, as well as for data pooled over winter and summer.</w:t>
      </w:r>
      <w:r w:rsidR="007320D6">
        <w:t xml:space="preserve">  There were insufficient data to estimate density during the winter 2007</w:t>
      </w:r>
      <w:r w:rsidR="00A17102">
        <w:t xml:space="preserve">, </w:t>
      </w:r>
      <w:r w:rsidR="007320D6">
        <w:t>summer 2014</w:t>
      </w:r>
      <w:r w:rsidR="00A17102">
        <w:t xml:space="preserve">, </w:t>
      </w:r>
      <w:r w:rsidR="003016FC">
        <w:t>and fall 2007 – 2014</w:t>
      </w:r>
      <w:r w:rsidR="00A17102">
        <w:t>.</w:t>
      </w:r>
    </w:p>
    <w:p w:rsidR="00810FB7" w:rsidRDefault="00810FB7" w:rsidP="000F16E8">
      <w:pPr>
        <w:pStyle w:val="NoSpacing"/>
      </w:pPr>
      <w:r>
        <w:rPr>
          <w:noProof/>
        </w:rPr>
        <w:drawing>
          <wp:inline distT="0" distB="0" distL="0" distR="0" wp14:anchorId="4FAF98A9" wp14:editId="1E80739F">
            <wp:extent cx="5267325" cy="2886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0FB7" w:rsidRDefault="00810FB7" w:rsidP="000F16E8">
      <w:pPr>
        <w:pStyle w:val="NoSpacing"/>
      </w:pPr>
      <w:r>
        <w:rPr>
          <w:noProof/>
        </w:rPr>
        <w:drawing>
          <wp:inline distT="0" distB="0" distL="0" distR="0" wp14:anchorId="40E067A3" wp14:editId="7BF4BFFD">
            <wp:extent cx="5267325" cy="27717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0FB7" w:rsidRDefault="00810FB7" w:rsidP="000F16E8">
      <w:pPr>
        <w:pStyle w:val="NoSpacing"/>
      </w:pPr>
      <w:r>
        <w:rPr>
          <w:noProof/>
        </w:rPr>
        <w:lastRenderedPageBreak/>
        <w:drawing>
          <wp:inline distT="0" distB="0" distL="0" distR="0" wp14:anchorId="77763CB3" wp14:editId="0E039F88">
            <wp:extent cx="5267325" cy="2771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0FB7" w:rsidRDefault="00810FB7">
      <w:r>
        <w:br w:type="page"/>
      </w:r>
    </w:p>
    <w:p w:rsidR="00810FB7" w:rsidRDefault="00810FB7" w:rsidP="00810FB7">
      <w:pPr>
        <w:pStyle w:val="NoSpacing"/>
      </w:pPr>
      <w:proofErr w:type="gramStart"/>
      <w:r>
        <w:lastRenderedPageBreak/>
        <w:t>Figure 3.</w:t>
      </w:r>
      <w:proofErr w:type="gramEnd"/>
      <w:r>
        <w:t xml:space="preserve">  </w:t>
      </w:r>
      <w:r w:rsidR="00B524AD">
        <w:t>The precision of estimated winter deer density (</w:t>
      </w:r>
      <w:proofErr w:type="gramStart"/>
      <w:r w:rsidR="00B524AD">
        <w:t>A),</w:t>
      </w:r>
      <w:proofErr w:type="gramEnd"/>
      <w:r w:rsidR="00B524AD">
        <w:t xml:space="preserve"> and the precision of estimated winter elk density (B), for survey data collected from </w:t>
      </w:r>
      <w:r>
        <w:t>Ouray NWR.</w:t>
      </w:r>
    </w:p>
    <w:p w:rsidR="00B524AD" w:rsidRDefault="00B524AD" w:rsidP="00810FB7">
      <w:pPr>
        <w:pStyle w:val="NoSpacing"/>
      </w:pPr>
    </w:p>
    <w:p w:rsidR="00810FB7" w:rsidRDefault="00B524AD" w:rsidP="000F16E8">
      <w:pPr>
        <w:pStyle w:val="NoSpacing"/>
      </w:pPr>
      <w:r>
        <w:t>A</w:t>
      </w:r>
      <w:r w:rsidR="00A85488">
        <w:t>.  Deer</w:t>
      </w:r>
    </w:p>
    <w:p w:rsidR="00B524AD" w:rsidRDefault="00B524AD" w:rsidP="000F16E8">
      <w:pPr>
        <w:pStyle w:val="NoSpacing"/>
      </w:pPr>
      <w:r>
        <w:rPr>
          <w:noProof/>
        </w:rPr>
        <w:drawing>
          <wp:inline distT="0" distB="0" distL="0" distR="0" wp14:anchorId="3C0BEBAA" wp14:editId="305CA8A2">
            <wp:extent cx="5238750" cy="253841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24AD" w:rsidRDefault="00B524AD" w:rsidP="000F16E8">
      <w:pPr>
        <w:pStyle w:val="NoSpacing"/>
      </w:pPr>
      <w:r>
        <w:t>B</w:t>
      </w:r>
      <w:r w:rsidR="00A85488">
        <w:t>.  Elk</w:t>
      </w:r>
    </w:p>
    <w:p w:rsidR="00B524AD" w:rsidRDefault="00B524AD" w:rsidP="000F16E8">
      <w:pPr>
        <w:pStyle w:val="NoSpacing"/>
      </w:pPr>
      <w:r>
        <w:rPr>
          <w:noProof/>
        </w:rPr>
        <w:drawing>
          <wp:inline distT="0" distB="0" distL="0" distR="0" wp14:anchorId="6DBE1A74" wp14:editId="3109B88C">
            <wp:extent cx="52578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24AD" w:rsidRDefault="00B524AD" w:rsidP="000F16E8">
      <w:pPr>
        <w:pStyle w:val="NoSpacing"/>
      </w:pPr>
    </w:p>
    <w:p w:rsidR="000F16E8" w:rsidRDefault="000F16E8" w:rsidP="000F16E8">
      <w:pPr>
        <w:pStyle w:val="NoSpacing"/>
      </w:pPr>
    </w:p>
    <w:p w:rsidR="00FF4033" w:rsidRDefault="00FF4033">
      <w:r>
        <w:br w:type="page"/>
      </w:r>
    </w:p>
    <w:p w:rsidR="00A71AA5" w:rsidRDefault="00A71AA5" w:rsidP="00A71AA5">
      <w:pPr>
        <w:pStyle w:val="NoSpacing"/>
      </w:pPr>
      <w:proofErr w:type="gramStart"/>
      <w:r>
        <w:lastRenderedPageBreak/>
        <w:t>Figure 4.</w:t>
      </w:r>
      <w:proofErr w:type="gramEnd"/>
      <w:r>
        <w:t xml:space="preserve">  Plots of the proportion of females to adults (F/A) and juveniles to females (J/F) in Ouray NWR, based on </w:t>
      </w:r>
      <w:r>
        <w:rPr>
          <w:rFonts w:eastAsia="Times New Roman" w:cs="Times New Roman"/>
          <w:color w:val="000000"/>
          <w:szCs w:val="24"/>
        </w:rPr>
        <w:t>pooled c</w:t>
      </w:r>
      <w:r>
        <w:t xml:space="preserve">ounts of female, male, juvenile and adult deer, where data were pooled over the summer and fall of year </w:t>
      </w:r>
      <w:r>
        <w:rPr>
          <w:i/>
        </w:rPr>
        <w:t>t</w:t>
      </w:r>
      <w:r>
        <w:t xml:space="preserve"> and winter of year </w:t>
      </w:r>
      <w:r>
        <w:rPr>
          <w:i/>
        </w:rPr>
        <w:t>t</w:t>
      </w:r>
      <w:r>
        <w:t xml:space="preserve"> + 1.  There are no data for 2014 because that would require data from the winter of 2015, which w</w:t>
      </w:r>
      <w:r w:rsidR="00E036A1">
        <w:t>ere</w:t>
      </w:r>
      <w:r>
        <w:t xml:space="preserve"> not available.</w:t>
      </w:r>
    </w:p>
    <w:p w:rsidR="00A71AA5" w:rsidRDefault="00A71AA5" w:rsidP="000F16E8">
      <w:pPr>
        <w:pStyle w:val="NoSpacing"/>
      </w:pPr>
    </w:p>
    <w:p w:rsidR="00A71AA5" w:rsidRDefault="00A71AA5" w:rsidP="000F16E8">
      <w:pPr>
        <w:pStyle w:val="NoSpacing"/>
      </w:pPr>
      <w:r>
        <w:rPr>
          <w:noProof/>
        </w:rPr>
        <w:drawing>
          <wp:inline distT="0" distB="0" distL="0" distR="0" wp14:anchorId="5CF9959E" wp14:editId="6DEDC887">
            <wp:extent cx="5362574"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7C3A" w:rsidRDefault="00367C3A" w:rsidP="000F16E8">
      <w:pPr>
        <w:pStyle w:val="NoSpacing"/>
      </w:pPr>
      <w:r>
        <w:br w:type="page"/>
      </w:r>
    </w:p>
    <w:p w:rsidR="00A71AA5" w:rsidRDefault="00A71AA5" w:rsidP="000F16E8">
      <w:pPr>
        <w:pStyle w:val="NoSpacing"/>
      </w:pPr>
    </w:p>
    <w:p w:rsidR="00A71AA5" w:rsidRDefault="00A71AA5">
      <w:proofErr w:type="gramStart"/>
      <w:r>
        <w:t>Figure 5.</w:t>
      </w:r>
      <w:proofErr w:type="gramEnd"/>
      <w:r>
        <w:t xml:space="preserve">  Plot of the juvenile counts in year </w:t>
      </w:r>
      <w:r>
        <w:rPr>
          <w:i/>
        </w:rPr>
        <w:t>t</w:t>
      </w:r>
      <w:r>
        <w:t xml:space="preserve">, where counts were formed by pooling the summer and fall data of year </w:t>
      </w:r>
      <w:r>
        <w:rPr>
          <w:i/>
        </w:rPr>
        <w:t>t</w:t>
      </w:r>
      <w:r>
        <w:t xml:space="preserve"> with the winter data of year </w:t>
      </w:r>
      <w:r>
        <w:rPr>
          <w:i/>
        </w:rPr>
        <w:t>t</w:t>
      </w:r>
      <w:r>
        <w:t xml:space="preserve"> + 1, against deer density pooled over the winter, summer and fall (i.e., the density estimates in Appendix 1.E), for Ouray NWR.</w:t>
      </w:r>
    </w:p>
    <w:p w:rsidR="00A71AA5" w:rsidRDefault="00A71AA5">
      <w:r>
        <w:rPr>
          <w:noProof/>
        </w:rPr>
        <w:drawing>
          <wp:inline distT="0" distB="0" distL="0" distR="0" wp14:anchorId="5632E617" wp14:editId="79B1F4B7">
            <wp:extent cx="535305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br w:type="page"/>
      </w:r>
    </w:p>
    <w:p w:rsidR="00517E3F" w:rsidRDefault="00517E3F" w:rsidP="00517E3F">
      <w:pPr>
        <w:pStyle w:val="NoSpacing"/>
      </w:pPr>
      <w:proofErr w:type="gramStart"/>
      <w:r>
        <w:lastRenderedPageBreak/>
        <w:t>Figure 6.</w:t>
      </w:r>
      <w:proofErr w:type="gramEnd"/>
      <w:r>
        <w:t xml:space="preserve">  Estimated power of the survey methodology used at Ouray NWR to detect a 20% decline (A) or a 50% decline (B) in density over survey periods of 5, 7, 10, 15, and 20 years.</w:t>
      </w:r>
    </w:p>
    <w:p w:rsidR="00517E3F" w:rsidRDefault="00517E3F" w:rsidP="00517E3F">
      <w:pPr>
        <w:pStyle w:val="NoSpacing"/>
      </w:pPr>
    </w:p>
    <w:p w:rsidR="00517E3F" w:rsidRDefault="00517E3F" w:rsidP="00517E3F">
      <w:pPr>
        <w:pStyle w:val="NoSpacing"/>
      </w:pPr>
      <w:proofErr w:type="gramStart"/>
      <w:r>
        <w:t>A.  20</w:t>
      </w:r>
      <w:proofErr w:type="gramEnd"/>
      <w:r>
        <w:t>% decline</w:t>
      </w:r>
    </w:p>
    <w:p w:rsidR="00517E3F" w:rsidRDefault="00517E3F" w:rsidP="00517E3F">
      <w:pPr>
        <w:pStyle w:val="NoSpacing"/>
      </w:pPr>
      <w:r>
        <w:rPr>
          <w:noProof/>
        </w:rPr>
        <w:drawing>
          <wp:inline distT="0" distB="0" distL="0" distR="0" wp14:anchorId="2BF5781F" wp14:editId="030E15D5">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7E3F" w:rsidRDefault="00517E3F" w:rsidP="00517E3F">
      <w:pPr>
        <w:pStyle w:val="NoSpacing"/>
      </w:pPr>
    </w:p>
    <w:p w:rsidR="00517E3F" w:rsidRDefault="00517E3F" w:rsidP="00517E3F">
      <w:pPr>
        <w:pStyle w:val="NoSpacing"/>
      </w:pPr>
      <w:proofErr w:type="gramStart"/>
      <w:r>
        <w:t>B.  50</w:t>
      </w:r>
      <w:proofErr w:type="gramEnd"/>
      <w:r>
        <w:t>% decline</w:t>
      </w:r>
    </w:p>
    <w:p w:rsidR="00517E3F" w:rsidRDefault="00517E3F" w:rsidP="00517E3F">
      <w:pPr>
        <w:rPr>
          <w:rFonts w:eastAsia="Times New Roman" w:cs="Times New Roman"/>
          <w:color w:val="000000"/>
          <w:szCs w:val="24"/>
        </w:rPr>
      </w:pPr>
      <w:r>
        <w:rPr>
          <w:noProof/>
        </w:rPr>
        <w:drawing>
          <wp:inline distT="0" distB="0" distL="0" distR="0" wp14:anchorId="4E683451" wp14:editId="0EABDA27">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eastAsia="Times New Roman" w:cs="Times New Roman"/>
          <w:color w:val="000000"/>
          <w:szCs w:val="24"/>
        </w:rPr>
        <w:br w:type="page"/>
      </w:r>
    </w:p>
    <w:p w:rsidR="004A0C54" w:rsidRDefault="00367C3A" w:rsidP="000F16E8">
      <w:pPr>
        <w:pStyle w:val="NoSpacing"/>
      </w:pPr>
      <w:proofErr w:type="gramStart"/>
      <w:r>
        <w:lastRenderedPageBreak/>
        <w:t>Appendix</w:t>
      </w:r>
      <w:r w:rsidR="00F244C6">
        <w:t xml:space="preserve"> 1.</w:t>
      </w:r>
      <w:proofErr w:type="gramEnd"/>
      <w:r w:rsidR="00F244C6">
        <w:t xml:space="preserve">  Deer density estimates</w:t>
      </w:r>
      <w:r w:rsidR="00F703FF">
        <w:t>, Ouray N</w:t>
      </w:r>
      <w:r w:rsidR="007C6CFF">
        <w:t>WR</w:t>
      </w:r>
      <w:r w:rsidR="00F244C6">
        <w:t>.</w:t>
      </w:r>
    </w:p>
    <w:p w:rsidR="00BC3F9B" w:rsidRDefault="00BC3F9B" w:rsidP="00BC3F9B">
      <w:pPr>
        <w:pStyle w:val="NoSpacing"/>
      </w:pPr>
    </w:p>
    <w:p w:rsidR="00367C3A" w:rsidRDefault="00F244C6" w:rsidP="00BC3F9B">
      <w:pPr>
        <w:pStyle w:val="NoSpacing"/>
      </w:pPr>
      <w:r>
        <w:t xml:space="preserve">A.  </w:t>
      </w:r>
      <w:r w:rsidR="00367C3A">
        <w:t>Annual deer density</w:t>
      </w:r>
      <w:r w:rsidR="00CC3259">
        <w:t xml:space="preserve"> (number/ha)</w:t>
      </w:r>
      <w:r w:rsidR="00367C3A">
        <w:t>, winter</w:t>
      </w:r>
      <w:r>
        <w:t>.</w:t>
      </w:r>
    </w:p>
    <w:tbl>
      <w:tblPr>
        <w:tblW w:w="5635" w:type="dxa"/>
        <w:tblInd w:w="93" w:type="dxa"/>
        <w:tblLook w:val="04A0" w:firstRow="1" w:lastRow="0" w:firstColumn="1" w:lastColumn="0" w:noHBand="0" w:noVBand="1"/>
      </w:tblPr>
      <w:tblGrid>
        <w:gridCol w:w="663"/>
        <w:gridCol w:w="1053"/>
        <w:gridCol w:w="1053"/>
        <w:gridCol w:w="846"/>
        <w:gridCol w:w="1053"/>
        <w:gridCol w:w="1053"/>
      </w:tblGrid>
      <w:tr w:rsidR="00BC3F9B" w:rsidRPr="00BC3F9B" w:rsidTr="00CC3259">
        <w:trPr>
          <w:trHeight w:val="300"/>
        </w:trPr>
        <w:tc>
          <w:tcPr>
            <w:tcW w:w="66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c>
          <w:tcPr>
            <w:tcW w:w="967"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 </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Upper</w:t>
            </w:r>
          </w:p>
        </w:tc>
      </w:tr>
      <w:tr w:rsidR="00BC3F9B" w:rsidRPr="00BC3F9B" w:rsidTr="00CC3259">
        <w:trPr>
          <w:trHeight w:val="300"/>
        </w:trPr>
        <w:tc>
          <w:tcPr>
            <w:tcW w:w="66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CV (%)</w:t>
            </w:r>
          </w:p>
        </w:tc>
        <w:tc>
          <w:tcPr>
            <w:tcW w:w="967"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rPr>
                <w:rFonts w:ascii="Calibri" w:eastAsia="Times New Roman" w:hAnsi="Calibri" w:cs="Times New Roman"/>
                <w:color w:val="000000"/>
                <w:sz w:val="22"/>
              </w:rPr>
            </w:pPr>
            <w:r w:rsidRPr="00BC3F9B">
              <w:rPr>
                <w:rFonts w:ascii="Calibri" w:eastAsia="Times New Roman" w:hAnsi="Calibri" w:cs="Times New Roman"/>
                <w:color w:val="000000"/>
                <w:sz w:val="22"/>
              </w:rPr>
              <w:t>95% CI</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0.007690</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0.004937</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64.2</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0.002281</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0.025930</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0.004806</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0.002850</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59.3</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0.001546</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0.014942</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0.004806</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0.003567</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74.2</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0.001217</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0.018974</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0.001923</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0.001891</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98.4</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0.000348</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0.010627</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0.002884</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0.001629</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56.5</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0.000943</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0.008821</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0.002884</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0.000949</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32.9</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0.001504</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0.005528</w:t>
            </w:r>
          </w:p>
        </w:tc>
      </w:tr>
      <w:tr w:rsidR="00BC3F9B" w:rsidRPr="00BC3F9B" w:rsidTr="00CC3259">
        <w:trPr>
          <w:trHeight w:val="300"/>
        </w:trPr>
        <w:tc>
          <w:tcPr>
            <w:tcW w:w="66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0.011947</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0.005417</w:t>
            </w:r>
          </w:p>
        </w:tc>
        <w:tc>
          <w:tcPr>
            <w:tcW w:w="846"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45.3</w:t>
            </w:r>
          </w:p>
        </w:tc>
        <w:tc>
          <w:tcPr>
            <w:tcW w:w="967"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0.004917</w:t>
            </w:r>
          </w:p>
        </w:tc>
        <w:tc>
          <w:tcPr>
            <w:tcW w:w="1053" w:type="dxa"/>
            <w:tcBorders>
              <w:top w:val="nil"/>
              <w:left w:val="nil"/>
              <w:bottom w:val="nil"/>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0.029031</w:t>
            </w:r>
          </w:p>
        </w:tc>
      </w:tr>
      <w:tr w:rsidR="00BC3F9B" w:rsidRPr="00BC3F9B" w:rsidTr="00CC3259">
        <w:trPr>
          <w:trHeight w:val="300"/>
        </w:trPr>
        <w:tc>
          <w:tcPr>
            <w:tcW w:w="66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0.007003</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0.003072</w:t>
            </w:r>
          </w:p>
        </w:tc>
        <w:tc>
          <w:tcPr>
            <w:tcW w:w="846"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43.9</w:t>
            </w:r>
          </w:p>
        </w:tc>
        <w:tc>
          <w:tcPr>
            <w:tcW w:w="967"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0.002962</w:t>
            </w:r>
          </w:p>
        </w:tc>
        <w:tc>
          <w:tcPr>
            <w:tcW w:w="1053" w:type="dxa"/>
            <w:tcBorders>
              <w:top w:val="nil"/>
              <w:left w:val="nil"/>
              <w:bottom w:val="single" w:sz="4" w:space="0" w:color="auto"/>
              <w:right w:val="nil"/>
            </w:tcBorders>
            <w:shd w:val="clear" w:color="auto" w:fill="auto"/>
            <w:noWrap/>
            <w:vAlign w:val="bottom"/>
            <w:hideMark/>
          </w:tcPr>
          <w:p w:rsidR="00BC3F9B" w:rsidRPr="00BC3F9B" w:rsidRDefault="00BC3F9B" w:rsidP="00BC3F9B">
            <w:pPr>
              <w:spacing w:after="0" w:line="240" w:lineRule="auto"/>
              <w:jc w:val="right"/>
              <w:rPr>
                <w:rFonts w:ascii="Calibri" w:eastAsia="Times New Roman" w:hAnsi="Calibri" w:cs="Times New Roman"/>
                <w:color w:val="000000"/>
                <w:sz w:val="22"/>
              </w:rPr>
            </w:pPr>
            <w:r w:rsidRPr="00BC3F9B">
              <w:rPr>
                <w:rFonts w:ascii="Calibri" w:eastAsia="Times New Roman" w:hAnsi="Calibri" w:cs="Times New Roman"/>
                <w:color w:val="000000"/>
                <w:sz w:val="22"/>
              </w:rPr>
              <w:t>0.016558</w:t>
            </w:r>
          </w:p>
        </w:tc>
      </w:tr>
    </w:tbl>
    <w:p w:rsidR="00F244C6" w:rsidRDefault="00F244C6" w:rsidP="00BC3F9B">
      <w:pPr>
        <w:pStyle w:val="NoSpacing"/>
      </w:pPr>
    </w:p>
    <w:p w:rsidR="00F244C6" w:rsidRDefault="00F244C6" w:rsidP="00BC3F9B">
      <w:pPr>
        <w:pStyle w:val="NoSpacing"/>
      </w:pPr>
      <w:r>
        <w:t>B.  Annual deer density</w:t>
      </w:r>
      <w:r w:rsidR="00CC3259">
        <w:t xml:space="preserve"> (number/ha)</w:t>
      </w:r>
      <w:r>
        <w:t>, summer.</w:t>
      </w:r>
    </w:p>
    <w:tbl>
      <w:tblPr>
        <w:tblW w:w="5635" w:type="dxa"/>
        <w:tblInd w:w="93" w:type="dxa"/>
        <w:tblLook w:val="04A0" w:firstRow="1" w:lastRow="0" w:firstColumn="1" w:lastColumn="0" w:noHBand="0" w:noVBand="1"/>
      </w:tblPr>
      <w:tblGrid>
        <w:gridCol w:w="663"/>
        <w:gridCol w:w="1053"/>
        <w:gridCol w:w="1053"/>
        <w:gridCol w:w="846"/>
        <w:gridCol w:w="1053"/>
        <w:gridCol w:w="1053"/>
      </w:tblGrid>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Upper</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CV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0.002097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0.001516</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72.3</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0.000554</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0.007930</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0.005242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0.004058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77.4</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0.001282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0.021440</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0.008387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0.006291</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75.0</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0.002127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0.033071</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0.005242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0.005015</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95.7</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0.000992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0.027702</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0.012580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0.007431</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59.1</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0.004031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0.039267</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0.001348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0.001468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108.9</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0.000216</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0.008405</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0.003145</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0.003057</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97.2</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0.000583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0.016958</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0.002247</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0.002446</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108.9</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0.000360</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0.014008</w:t>
            </w:r>
          </w:p>
        </w:tc>
      </w:tr>
    </w:tbl>
    <w:p w:rsidR="00F244C6" w:rsidRDefault="00F244C6" w:rsidP="00BC3F9B">
      <w:pPr>
        <w:pStyle w:val="NoSpacing"/>
      </w:pPr>
    </w:p>
    <w:p w:rsidR="00F244C6" w:rsidRDefault="00F244C6" w:rsidP="00BC3F9B">
      <w:pPr>
        <w:pStyle w:val="NoSpacing"/>
      </w:pPr>
      <w:r>
        <w:t>C. Annual deer density</w:t>
      </w:r>
      <w:r w:rsidR="00CC3259">
        <w:t xml:space="preserve"> (number/ha)</w:t>
      </w:r>
      <w:r>
        <w:t>, fall (there were no fall 2011 data).</w:t>
      </w:r>
    </w:p>
    <w:tbl>
      <w:tblPr>
        <w:tblW w:w="5635" w:type="dxa"/>
        <w:tblInd w:w="93" w:type="dxa"/>
        <w:tblLook w:val="04A0" w:firstRow="1" w:lastRow="0" w:firstColumn="1" w:lastColumn="0" w:noHBand="0" w:noVBand="1"/>
      </w:tblPr>
      <w:tblGrid>
        <w:gridCol w:w="663"/>
        <w:gridCol w:w="1053"/>
        <w:gridCol w:w="1053"/>
        <w:gridCol w:w="846"/>
        <w:gridCol w:w="1053"/>
        <w:gridCol w:w="1053"/>
      </w:tblGrid>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Upper</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CV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0.007016</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0.004617</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65.8</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0.002070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0.023785</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0.004385</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0.002888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65.9</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0.001293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0.014876</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0.003508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0.003027</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86.3</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0.000758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0.016232</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0.002631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0.002006</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76.3</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0.000658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0.010513</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899" w:type="dxa"/>
            <w:gridSpan w:val="2"/>
            <w:tcBorders>
              <w:top w:val="nil"/>
              <w:left w:val="nil"/>
              <w:bottom w:val="nil"/>
              <w:right w:val="nil"/>
            </w:tcBorders>
            <w:shd w:val="clear" w:color="auto" w:fill="auto"/>
            <w:noWrap/>
            <w:vAlign w:val="bottom"/>
            <w:hideMark/>
          </w:tcPr>
          <w:p w:rsidR="00F703FF" w:rsidRPr="00F85373" w:rsidRDefault="00F703FF" w:rsidP="00F703FF">
            <w:pPr>
              <w:spacing w:after="0" w:line="240" w:lineRule="auto"/>
              <w:rPr>
                <w:rFonts w:ascii="Calibri" w:eastAsia="Times New Roman" w:hAnsi="Calibri" w:cs="Times New Roman"/>
                <w:bCs/>
                <w:color w:val="000000"/>
                <w:sz w:val="22"/>
              </w:rPr>
            </w:pPr>
            <w:r w:rsidRPr="00F85373">
              <w:rPr>
                <w:rFonts w:ascii="Calibri" w:eastAsia="Times New Roman" w:hAnsi="Calibri" w:cs="Times New Roman"/>
                <w:bCs/>
                <w:color w:val="000000"/>
                <w:sz w:val="22"/>
              </w:rPr>
              <w:t>No data collected</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0.001504</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0.001382</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91.9</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0.000301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0.007520</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0.002631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0.002103</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79.9</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0.000623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0.011106</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0.001504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0.001382</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91.9</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0.000301</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0.007520</w:t>
            </w:r>
          </w:p>
        </w:tc>
      </w:tr>
    </w:tbl>
    <w:p w:rsidR="00F85373" w:rsidRDefault="00F85373" w:rsidP="00BC3F9B">
      <w:pPr>
        <w:pStyle w:val="NoSpacing"/>
      </w:pPr>
    </w:p>
    <w:p w:rsidR="00F85373" w:rsidRDefault="00F85373" w:rsidP="00BC3F9B">
      <w:pPr>
        <w:pStyle w:val="NoSpacing"/>
      </w:pPr>
    </w:p>
    <w:p w:rsidR="00F85373" w:rsidRDefault="00F85373" w:rsidP="00BC3F9B">
      <w:pPr>
        <w:pStyle w:val="NoSpacing"/>
      </w:pPr>
    </w:p>
    <w:p w:rsidR="00F244C6" w:rsidRDefault="00F244C6" w:rsidP="00BC3F9B">
      <w:pPr>
        <w:pStyle w:val="NoSpacing"/>
      </w:pPr>
      <w:r>
        <w:lastRenderedPageBreak/>
        <w:t>D. Annual deer density</w:t>
      </w:r>
      <w:r w:rsidR="00CC3259">
        <w:t xml:space="preserve"> (number/ha)</w:t>
      </w:r>
      <w:r>
        <w:t>, winter and fall data pooled (there were no fall 2011 data).</w:t>
      </w:r>
    </w:p>
    <w:tbl>
      <w:tblPr>
        <w:tblW w:w="5635" w:type="dxa"/>
        <w:tblInd w:w="93" w:type="dxa"/>
        <w:tblLook w:val="04A0" w:firstRow="1" w:lastRow="0" w:firstColumn="1" w:lastColumn="0" w:noHBand="0" w:noVBand="1"/>
      </w:tblPr>
      <w:tblGrid>
        <w:gridCol w:w="663"/>
        <w:gridCol w:w="1053"/>
        <w:gridCol w:w="1053"/>
        <w:gridCol w:w="846"/>
        <w:gridCol w:w="1053"/>
        <w:gridCol w:w="1053"/>
      </w:tblGrid>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Upper</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CV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0.014950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0.005759</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38.5</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0.006964</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0.032097</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0.009344</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0.003473</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37.2</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0.004467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0.019546</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0.008409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0.004271</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50.8</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0.003124</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0.022634</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0.004672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0.002525</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54.0</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0.001639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0.013314</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0.002803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0.001563</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55.8</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0.000923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0.008509</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0.004405</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0.001288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29.2</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0.002460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0.007887</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0.014416</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0.004519</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31.4</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0.007720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0.026920</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0.008409</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0.002702</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32.1</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0.004434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0.015948</w:t>
            </w:r>
          </w:p>
        </w:tc>
      </w:tr>
    </w:tbl>
    <w:p w:rsidR="00F244C6" w:rsidRDefault="00F244C6" w:rsidP="00BC3F9B">
      <w:pPr>
        <w:pStyle w:val="NoSpacing"/>
      </w:pPr>
    </w:p>
    <w:p w:rsidR="00F244C6" w:rsidRDefault="00F244C6" w:rsidP="00BC3F9B">
      <w:pPr>
        <w:pStyle w:val="NoSpacing"/>
      </w:pPr>
      <w:r>
        <w:t>E. Annual deer density</w:t>
      </w:r>
      <w:r w:rsidR="00CC3259">
        <w:t xml:space="preserve"> (number/ha)</w:t>
      </w:r>
      <w:r>
        <w:t>, winter, fall, and summer data pooled (there were no fall 2011 data).</w:t>
      </w:r>
    </w:p>
    <w:tbl>
      <w:tblPr>
        <w:tblW w:w="5635" w:type="dxa"/>
        <w:tblInd w:w="93" w:type="dxa"/>
        <w:tblLook w:val="04A0" w:firstRow="1" w:lastRow="0" w:firstColumn="1" w:lastColumn="0" w:noHBand="0" w:noVBand="1"/>
      </w:tblPr>
      <w:tblGrid>
        <w:gridCol w:w="663"/>
        <w:gridCol w:w="1053"/>
        <w:gridCol w:w="1053"/>
        <w:gridCol w:w="846"/>
        <w:gridCol w:w="1053"/>
        <w:gridCol w:w="1053"/>
      </w:tblGrid>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 </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Upper</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CV (%)</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rPr>
                <w:rFonts w:ascii="Calibri" w:eastAsia="Times New Roman" w:hAnsi="Calibri" w:cs="Times New Roman"/>
                <w:color w:val="000000"/>
                <w:sz w:val="22"/>
              </w:rPr>
            </w:pPr>
            <w:r w:rsidRPr="00F703FF">
              <w:rPr>
                <w:rFonts w:ascii="Calibri" w:eastAsia="Times New Roman" w:hAnsi="Calibri" w:cs="Times New Roman"/>
                <w:color w:val="000000"/>
                <w:sz w:val="22"/>
              </w:rPr>
              <w:t>95% CI</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0.016378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0.005297</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32.3</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0.008575</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0.031281</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0.013649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0.003429</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25.1</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0.008256</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0.022565</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0.015468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0.005524</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35.7</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0.007585</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0.031547</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0.009099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0.004207</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46.2</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0.003662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0.022610</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0.013649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0.005118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37.5</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0.006332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0.029418</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0.005459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0.001568</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28.7</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0.003071</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0.009705</w:t>
            </w:r>
          </w:p>
        </w:tc>
      </w:tr>
      <w:tr w:rsidR="00F703FF" w:rsidRPr="00F703FF" w:rsidTr="00CC3259">
        <w:trPr>
          <w:trHeight w:val="300"/>
        </w:trPr>
        <w:tc>
          <w:tcPr>
            <w:tcW w:w="66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0.016768</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0.003975</w:t>
            </w:r>
          </w:p>
        </w:tc>
        <w:tc>
          <w:tcPr>
            <w:tcW w:w="846"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23.7</w:t>
            </w:r>
          </w:p>
        </w:tc>
        <w:tc>
          <w:tcPr>
            <w:tcW w:w="967"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0.010439</w:t>
            </w:r>
          </w:p>
        </w:tc>
        <w:tc>
          <w:tcPr>
            <w:tcW w:w="1053" w:type="dxa"/>
            <w:tcBorders>
              <w:top w:val="nil"/>
              <w:left w:val="nil"/>
              <w:bottom w:val="nil"/>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0.026934</w:t>
            </w:r>
          </w:p>
        </w:tc>
      </w:tr>
      <w:tr w:rsidR="00F703FF" w:rsidRPr="00F703FF" w:rsidTr="00CC3259">
        <w:trPr>
          <w:trHeight w:val="300"/>
        </w:trPr>
        <w:tc>
          <w:tcPr>
            <w:tcW w:w="66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0.010139</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0.002676</w:t>
            </w:r>
          </w:p>
        </w:tc>
        <w:tc>
          <w:tcPr>
            <w:tcW w:w="846"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26.4</w:t>
            </w:r>
          </w:p>
        </w:tc>
        <w:tc>
          <w:tcPr>
            <w:tcW w:w="967"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0.005977</w:t>
            </w:r>
          </w:p>
        </w:tc>
        <w:tc>
          <w:tcPr>
            <w:tcW w:w="1053" w:type="dxa"/>
            <w:tcBorders>
              <w:top w:val="nil"/>
              <w:left w:val="nil"/>
              <w:bottom w:val="single" w:sz="4" w:space="0" w:color="auto"/>
              <w:right w:val="nil"/>
            </w:tcBorders>
            <w:shd w:val="clear" w:color="auto" w:fill="auto"/>
            <w:noWrap/>
            <w:vAlign w:val="bottom"/>
            <w:hideMark/>
          </w:tcPr>
          <w:p w:rsidR="00F703FF" w:rsidRPr="00F703FF" w:rsidRDefault="00F703FF" w:rsidP="00F703FF">
            <w:pPr>
              <w:spacing w:after="0" w:line="240" w:lineRule="auto"/>
              <w:jc w:val="right"/>
              <w:rPr>
                <w:rFonts w:ascii="Calibri" w:eastAsia="Times New Roman" w:hAnsi="Calibri" w:cs="Times New Roman"/>
                <w:color w:val="000000"/>
                <w:sz w:val="22"/>
              </w:rPr>
            </w:pPr>
            <w:r w:rsidRPr="00F703FF">
              <w:rPr>
                <w:rFonts w:ascii="Calibri" w:eastAsia="Times New Roman" w:hAnsi="Calibri" w:cs="Times New Roman"/>
                <w:color w:val="000000"/>
                <w:sz w:val="22"/>
              </w:rPr>
              <w:t>0.017200</w:t>
            </w:r>
          </w:p>
        </w:tc>
      </w:tr>
    </w:tbl>
    <w:p w:rsidR="00F703FF" w:rsidRDefault="00F703FF" w:rsidP="00BC3F9B">
      <w:pPr>
        <w:pStyle w:val="NoSpacing"/>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4A0C54">
      <w:pPr>
        <w:spacing w:after="100" w:afterAutospacing="1" w:line="240" w:lineRule="auto"/>
      </w:pPr>
    </w:p>
    <w:p w:rsidR="00F244C6" w:rsidRDefault="00F244C6" w:rsidP="00F244C6">
      <w:r>
        <w:br w:type="page"/>
      </w:r>
    </w:p>
    <w:p w:rsidR="007B13C3" w:rsidRDefault="00F244C6" w:rsidP="007B13C3">
      <w:pPr>
        <w:pStyle w:val="NoSpacing"/>
      </w:pPr>
      <w:proofErr w:type="gramStart"/>
      <w:r>
        <w:lastRenderedPageBreak/>
        <w:t>Appendix 2</w:t>
      </w:r>
      <w:r w:rsidR="004624FC">
        <w:t>.</w:t>
      </w:r>
      <w:proofErr w:type="gramEnd"/>
      <w:r w:rsidR="004624FC">
        <w:t xml:space="preserve">  </w:t>
      </w:r>
      <w:r>
        <w:t>Elk density estimates</w:t>
      </w:r>
      <w:r w:rsidR="00F703FF">
        <w:t>, Ouray N</w:t>
      </w:r>
      <w:r w:rsidR="007C6CFF">
        <w:t>WR</w:t>
      </w:r>
      <w:r w:rsidR="007B13C3">
        <w:t>.  There were insufficient data to estimate density during the winter 2007, summer 2014, and fall 2007 – 2014.</w:t>
      </w:r>
    </w:p>
    <w:p w:rsidR="00F244C6" w:rsidRDefault="00F244C6" w:rsidP="00F703FF">
      <w:pPr>
        <w:pStyle w:val="NoSpacing"/>
      </w:pPr>
    </w:p>
    <w:p w:rsidR="00F244C6" w:rsidRDefault="007C6CFF" w:rsidP="00F703FF">
      <w:pPr>
        <w:pStyle w:val="NoSpacing"/>
      </w:pPr>
      <w:r>
        <w:t xml:space="preserve">A. </w:t>
      </w:r>
      <w:r w:rsidR="00F244C6">
        <w:t>Annual elk density</w:t>
      </w:r>
      <w:r w:rsidR="00CC3259">
        <w:t xml:space="preserve"> (number/ha)</w:t>
      </w:r>
      <w:r w:rsidR="00F244C6">
        <w:t>, winter.</w:t>
      </w:r>
    </w:p>
    <w:tbl>
      <w:tblPr>
        <w:tblW w:w="5685" w:type="dxa"/>
        <w:tblInd w:w="93" w:type="dxa"/>
        <w:tblLook w:val="04A0" w:firstRow="1" w:lastRow="0" w:firstColumn="1" w:lastColumn="0" w:noHBand="0" w:noVBand="1"/>
      </w:tblPr>
      <w:tblGrid>
        <w:gridCol w:w="663"/>
        <w:gridCol w:w="1216"/>
        <w:gridCol w:w="1053"/>
        <w:gridCol w:w="749"/>
        <w:gridCol w:w="1053"/>
        <w:gridCol w:w="1053"/>
      </w:tblGrid>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21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749"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951"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Standard</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Lower</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Upper</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Year</w:t>
            </w:r>
          </w:p>
        </w:tc>
        <w:tc>
          <w:tcPr>
            <w:tcW w:w="121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Error</w:t>
            </w:r>
          </w:p>
        </w:tc>
        <w:tc>
          <w:tcPr>
            <w:tcW w:w="749" w:type="dxa"/>
            <w:tcBorders>
              <w:top w:val="nil"/>
              <w:left w:val="nil"/>
              <w:bottom w:val="single" w:sz="4" w:space="0" w:color="auto"/>
              <w:right w:val="nil"/>
            </w:tcBorders>
            <w:shd w:val="clear" w:color="auto" w:fill="auto"/>
            <w:noWrap/>
            <w:vAlign w:val="bottom"/>
            <w:hideMark/>
          </w:tcPr>
          <w:p w:rsidR="007C6CFF" w:rsidRPr="007C6CFF" w:rsidRDefault="00CC3259" w:rsidP="007C6CFF">
            <w:pPr>
              <w:spacing w:after="0" w:line="240" w:lineRule="auto"/>
              <w:rPr>
                <w:rFonts w:ascii="Calibri" w:eastAsia="Times New Roman" w:hAnsi="Calibri" w:cs="Times New Roman"/>
                <w:color w:val="000000"/>
                <w:sz w:val="22"/>
              </w:rPr>
            </w:pPr>
            <w:proofErr w:type="gramStart"/>
            <w:r>
              <w:rPr>
                <w:rFonts w:ascii="Calibri" w:eastAsia="Times New Roman" w:hAnsi="Calibri" w:cs="Times New Roman"/>
                <w:color w:val="000000"/>
                <w:sz w:val="22"/>
              </w:rPr>
              <w:t>CV</w:t>
            </w:r>
            <w:r w:rsidR="007C6CFF" w:rsidRPr="007C6CFF">
              <w:rPr>
                <w:rFonts w:ascii="Calibri" w:eastAsia="Times New Roman" w:hAnsi="Calibri" w:cs="Times New Roman"/>
                <w:color w:val="000000"/>
                <w:sz w:val="22"/>
              </w:rPr>
              <w:t>(</w:t>
            </w:r>
            <w:proofErr w:type="gramEnd"/>
            <w:r w:rsidR="007C6CFF" w:rsidRPr="007C6CFF">
              <w:rPr>
                <w:rFonts w:ascii="Calibri" w:eastAsia="Times New Roman" w:hAnsi="Calibri" w:cs="Times New Roman"/>
                <w:color w:val="000000"/>
                <w:sz w:val="22"/>
              </w:rPr>
              <w:t>%)</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c>
          <w:tcPr>
            <w:tcW w:w="951"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2007</w:t>
            </w:r>
          </w:p>
        </w:tc>
        <w:tc>
          <w:tcPr>
            <w:tcW w:w="1216" w:type="dxa"/>
            <w:tcBorders>
              <w:top w:val="nil"/>
              <w:left w:val="nil"/>
              <w:bottom w:val="nil"/>
              <w:right w:val="nil"/>
            </w:tcBorders>
            <w:shd w:val="clear" w:color="auto" w:fill="auto"/>
            <w:noWrap/>
            <w:vAlign w:val="bottom"/>
            <w:hideMark/>
          </w:tcPr>
          <w:p w:rsidR="007C6CFF" w:rsidRPr="007C6CFF" w:rsidRDefault="00CC3259" w:rsidP="007C6CFF">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Insufficient</w:t>
            </w:r>
          </w:p>
        </w:tc>
        <w:tc>
          <w:tcPr>
            <w:tcW w:w="1802" w:type="dxa"/>
            <w:gridSpan w:val="2"/>
            <w:tcBorders>
              <w:top w:val="nil"/>
              <w:left w:val="nil"/>
              <w:bottom w:val="nil"/>
              <w:right w:val="nil"/>
            </w:tcBorders>
            <w:shd w:val="clear" w:color="auto" w:fill="auto"/>
            <w:noWrap/>
            <w:vAlign w:val="bottom"/>
            <w:hideMark/>
          </w:tcPr>
          <w:p w:rsidR="007C6CFF" w:rsidRPr="00CC3259" w:rsidRDefault="00CC3259" w:rsidP="007C6CFF">
            <w:pPr>
              <w:spacing w:after="0" w:line="240" w:lineRule="auto"/>
              <w:rPr>
                <w:rFonts w:ascii="Calibri" w:eastAsia="Times New Roman" w:hAnsi="Calibri" w:cs="Times New Roman"/>
                <w:bCs/>
                <w:color w:val="000000"/>
                <w:sz w:val="22"/>
              </w:rPr>
            </w:pPr>
            <w:r w:rsidRPr="00CC3259">
              <w:rPr>
                <w:rFonts w:ascii="Calibri" w:eastAsia="Times New Roman" w:hAnsi="Calibri" w:cs="Times New Roman"/>
                <w:bCs/>
                <w:color w:val="000000"/>
                <w:sz w:val="22"/>
              </w:rPr>
              <w:t>Data</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2008</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0.003591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0.003550</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98.9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0.000659</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0.019554</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2009</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0.001197</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0.001183</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98.9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0.000220</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0.006518</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2010</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0.004788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0.003736</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78.0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0.001176</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0.019499</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2011</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0.003591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0.003389</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94.4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0.000672</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0.019200</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2012</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0.003078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0.001975</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64.2</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0.000940</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0.010079</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2013</w:t>
            </w:r>
          </w:p>
        </w:tc>
        <w:tc>
          <w:tcPr>
            <w:tcW w:w="121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0.004104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0.002381</w:t>
            </w:r>
          </w:p>
        </w:tc>
        <w:tc>
          <w:tcPr>
            <w:tcW w:w="749"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58.0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0.001389</w:t>
            </w:r>
          </w:p>
        </w:tc>
        <w:tc>
          <w:tcPr>
            <w:tcW w:w="951"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0.012125</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2014</w:t>
            </w:r>
          </w:p>
        </w:tc>
        <w:tc>
          <w:tcPr>
            <w:tcW w:w="121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0.000513</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0.000485</w:t>
            </w:r>
          </w:p>
        </w:tc>
        <w:tc>
          <w:tcPr>
            <w:tcW w:w="749"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94.5</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0.000100</w:t>
            </w:r>
          </w:p>
        </w:tc>
        <w:tc>
          <w:tcPr>
            <w:tcW w:w="951"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0.002637</w:t>
            </w:r>
          </w:p>
        </w:tc>
      </w:tr>
    </w:tbl>
    <w:p w:rsidR="00F244C6" w:rsidRDefault="00F244C6" w:rsidP="00F703FF">
      <w:pPr>
        <w:pStyle w:val="NoSpacing"/>
      </w:pPr>
    </w:p>
    <w:p w:rsidR="00F244C6" w:rsidRDefault="007C6CFF" w:rsidP="00F703FF">
      <w:pPr>
        <w:pStyle w:val="NoSpacing"/>
      </w:pPr>
      <w:r>
        <w:t xml:space="preserve">B. </w:t>
      </w:r>
      <w:r w:rsidR="00F244C6">
        <w:t>Annual elk density</w:t>
      </w:r>
      <w:r w:rsidR="00CC3259">
        <w:t xml:space="preserve"> (number/ha)</w:t>
      </w:r>
      <w:r w:rsidR="00F244C6">
        <w:t>, summer.</w:t>
      </w:r>
    </w:p>
    <w:tbl>
      <w:tblPr>
        <w:tblW w:w="5593" w:type="dxa"/>
        <w:tblInd w:w="93" w:type="dxa"/>
        <w:tblLook w:val="04A0" w:firstRow="1" w:lastRow="0" w:firstColumn="1" w:lastColumn="0" w:noHBand="0" w:noVBand="1"/>
      </w:tblPr>
      <w:tblGrid>
        <w:gridCol w:w="663"/>
        <w:gridCol w:w="1053"/>
        <w:gridCol w:w="1053"/>
        <w:gridCol w:w="846"/>
        <w:gridCol w:w="1053"/>
        <w:gridCol w:w="1053"/>
      </w:tblGrid>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Upper</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CV (%)</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0.005686</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0.006442</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113.3</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0.000880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0.036745</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0.014214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0.013446</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94.6</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0.002778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0.072740</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0.008529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0.007281</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85.4</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0.001892</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0.038439</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0.011371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0.009456</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83.2</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0.002605</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0.049648</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0.012793</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0.009822</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76.8</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0.003146</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0.052015</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0.006092</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0.005553</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91.2</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0.001247</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0.029763</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0.002437</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0.002237</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91.8</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0.000494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0.012011</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899" w:type="dxa"/>
            <w:gridSpan w:val="2"/>
            <w:tcBorders>
              <w:top w:val="nil"/>
              <w:left w:val="nil"/>
              <w:bottom w:val="single" w:sz="4" w:space="0" w:color="auto"/>
              <w:right w:val="nil"/>
            </w:tcBorders>
            <w:shd w:val="clear" w:color="auto" w:fill="auto"/>
            <w:noWrap/>
            <w:vAlign w:val="bottom"/>
            <w:hideMark/>
          </w:tcPr>
          <w:p w:rsidR="007C6CFF" w:rsidRPr="00F85373" w:rsidRDefault="007C6CFF" w:rsidP="007C6CFF">
            <w:pPr>
              <w:spacing w:after="0" w:line="240" w:lineRule="auto"/>
              <w:rPr>
                <w:rFonts w:ascii="Calibri" w:eastAsia="Times New Roman" w:hAnsi="Calibri" w:cs="Times New Roman"/>
                <w:bCs/>
                <w:color w:val="000000"/>
                <w:sz w:val="22"/>
              </w:rPr>
            </w:pPr>
            <w:r w:rsidRPr="00F85373">
              <w:rPr>
                <w:rFonts w:ascii="Calibri" w:eastAsia="Times New Roman" w:hAnsi="Calibri" w:cs="Times New Roman"/>
                <w:bCs/>
                <w:color w:val="000000"/>
                <w:sz w:val="22"/>
              </w:rPr>
              <w:t>Insufficient Data</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r>
    </w:tbl>
    <w:p w:rsidR="007C6CFF" w:rsidRDefault="007C6CFF" w:rsidP="00F703FF">
      <w:pPr>
        <w:pStyle w:val="NoSpacing"/>
      </w:pPr>
    </w:p>
    <w:p w:rsidR="00F244C6" w:rsidRDefault="007C6CFF" w:rsidP="00F703FF">
      <w:pPr>
        <w:pStyle w:val="NoSpacing"/>
      </w:pPr>
      <w:r>
        <w:t xml:space="preserve">C. </w:t>
      </w:r>
      <w:r w:rsidR="00F244C6">
        <w:t>Annual elk density</w:t>
      </w:r>
      <w:r w:rsidR="00CC3259">
        <w:t xml:space="preserve"> (number/ha)</w:t>
      </w:r>
      <w:r w:rsidR="00F244C6">
        <w:t>, winter</w:t>
      </w:r>
      <w:r>
        <w:t xml:space="preserve"> </w:t>
      </w:r>
      <w:r w:rsidR="00F244C6">
        <w:t>and summer data pooled.</w:t>
      </w:r>
    </w:p>
    <w:tbl>
      <w:tblPr>
        <w:tblW w:w="5593" w:type="dxa"/>
        <w:tblInd w:w="93" w:type="dxa"/>
        <w:tblLook w:val="04A0" w:firstRow="1" w:lastRow="0" w:firstColumn="1" w:lastColumn="0" w:noHBand="0" w:noVBand="1"/>
      </w:tblPr>
      <w:tblGrid>
        <w:gridCol w:w="663"/>
        <w:gridCol w:w="1053"/>
        <w:gridCol w:w="1053"/>
        <w:gridCol w:w="846"/>
        <w:gridCol w:w="1053"/>
        <w:gridCol w:w="1053"/>
      </w:tblGrid>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84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 </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Density</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Standard</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Lower</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Upper</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Year</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Estimate</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Error</w:t>
            </w:r>
          </w:p>
        </w:tc>
        <w:tc>
          <w:tcPr>
            <w:tcW w:w="84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CV (%)</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rPr>
                <w:rFonts w:ascii="Calibri" w:eastAsia="Times New Roman" w:hAnsi="Calibri" w:cs="Times New Roman"/>
                <w:color w:val="000000"/>
                <w:sz w:val="22"/>
              </w:rPr>
            </w:pPr>
            <w:r w:rsidRPr="007C6CFF">
              <w:rPr>
                <w:rFonts w:ascii="Calibri" w:eastAsia="Times New Roman" w:hAnsi="Calibri" w:cs="Times New Roman"/>
                <w:color w:val="000000"/>
                <w:sz w:val="22"/>
              </w:rPr>
              <w:t>95% CI</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2007</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0.003460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0.003744</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108.2</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0.000558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0.021434</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0.013838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0.008921</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64.5</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0.004138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0.046280</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2009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0.006919</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0.004281</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61.9</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0.002160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0.022165</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2010</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0.013838</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0.006643</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48.0</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0.005504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0.034794</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0.012973</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0.005976</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46.1</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0.005271</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0.031929</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2012</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0.008155</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0.004053</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49.7</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0.003145</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0.021146</w:t>
            </w:r>
          </w:p>
        </w:tc>
      </w:tr>
      <w:tr w:rsidR="007C6CFF" w:rsidRPr="007C6CFF" w:rsidTr="00CC3259">
        <w:trPr>
          <w:trHeight w:val="300"/>
        </w:trPr>
        <w:tc>
          <w:tcPr>
            <w:tcW w:w="66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2013</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0.007413</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0.003054</w:t>
            </w:r>
          </w:p>
        </w:tc>
        <w:tc>
          <w:tcPr>
            <w:tcW w:w="846"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41.2</w:t>
            </w:r>
          </w:p>
        </w:tc>
        <w:tc>
          <w:tcPr>
            <w:tcW w:w="925"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0.003344</w:t>
            </w:r>
          </w:p>
        </w:tc>
        <w:tc>
          <w:tcPr>
            <w:tcW w:w="1053" w:type="dxa"/>
            <w:tcBorders>
              <w:top w:val="nil"/>
              <w:left w:val="nil"/>
              <w:bottom w:val="nil"/>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0.016434</w:t>
            </w:r>
          </w:p>
        </w:tc>
      </w:tr>
      <w:tr w:rsidR="007C6CFF" w:rsidRPr="007C6CFF" w:rsidTr="00CC3259">
        <w:trPr>
          <w:trHeight w:val="300"/>
        </w:trPr>
        <w:tc>
          <w:tcPr>
            <w:tcW w:w="66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2014</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0.000741</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0.000672</w:t>
            </w:r>
          </w:p>
        </w:tc>
        <w:tc>
          <w:tcPr>
            <w:tcW w:w="846"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90.6</w:t>
            </w:r>
          </w:p>
        </w:tc>
        <w:tc>
          <w:tcPr>
            <w:tcW w:w="925"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0.000150</w:t>
            </w:r>
          </w:p>
        </w:tc>
        <w:tc>
          <w:tcPr>
            <w:tcW w:w="1053" w:type="dxa"/>
            <w:tcBorders>
              <w:top w:val="nil"/>
              <w:left w:val="nil"/>
              <w:bottom w:val="single" w:sz="4" w:space="0" w:color="auto"/>
              <w:right w:val="nil"/>
            </w:tcBorders>
            <w:shd w:val="clear" w:color="auto" w:fill="auto"/>
            <w:noWrap/>
            <w:vAlign w:val="bottom"/>
            <w:hideMark/>
          </w:tcPr>
          <w:p w:rsidR="007C6CFF" w:rsidRPr="007C6CFF" w:rsidRDefault="007C6CFF" w:rsidP="007C6CFF">
            <w:pPr>
              <w:spacing w:after="0" w:line="240" w:lineRule="auto"/>
              <w:jc w:val="right"/>
              <w:rPr>
                <w:rFonts w:ascii="Calibri" w:eastAsia="Times New Roman" w:hAnsi="Calibri" w:cs="Times New Roman"/>
                <w:color w:val="000000"/>
                <w:sz w:val="22"/>
              </w:rPr>
            </w:pPr>
            <w:r w:rsidRPr="007C6CFF">
              <w:rPr>
                <w:rFonts w:ascii="Calibri" w:eastAsia="Times New Roman" w:hAnsi="Calibri" w:cs="Times New Roman"/>
                <w:color w:val="000000"/>
                <w:sz w:val="22"/>
              </w:rPr>
              <w:t>0.003670</w:t>
            </w:r>
          </w:p>
        </w:tc>
      </w:tr>
    </w:tbl>
    <w:p w:rsidR="004624FC" w:rsidRDefault="004624FC">
      <w:r>
        <w:br w:type="page"/>
      </w:r>
    </w:p>
    <w:p w:rsidR="004624FC" w:rsidRDefault="004624FC" w:rsidP="004624FC">
      <w:pPr>
        <w:pStyle w:val="NoSpacing"/>
      </w:pPr>
      <w:proofErr w:type="gramStart"/>
      <w:r>
        <w:lastRenderedPageBreak/>
        <w:t>Appendix 3.</w:t>
      </w:r>
      <w:proofErr w:type="gramEnd"/>
      <w:r>
        <w:t xml:space="preserve">  Counts of females, males, juveniles and adults, and the proportion of females to adults (F/A) and the proportion of juveniles to females (J/F), for deer (A) and elk (B) in Ouray NWR.  For elk some years are not reported because there were insufficient data.</w:t>
      </w:r>
    </w:p>
    <w:p w:rsidR="004624FC" w:rsidRDefault="004624FC" w:rsidP="004624FC">
      <w:pPr>
        <w:pStyle w:val="NoSpacing"/>
      </w:pPr>
    </w:p>
    <w:p w:rsidR="004624FC" w:rsidRDefault="004624FC" w:rsidP="004624FC">
      <w:pPr>
        <w:pStyle w:val="NoSpacing"/>
      </w:pPr>
      <w:r>
        <w:t>A.  Deer</w:t>
      </w:r>
    </w:p>
    <w:tbl>
      <w:tblPr>
        <w:tblW w:w="6080" w:type="dxa"/>
        <w:tblInd w:w="93" w:type="dxa"/>
        <w:tblLook w:val="04A0" w:firstRow="1" w:lastRow="0" w:firstColumn="1" w:lastColumn="0" w:noHBand="0" w:noVBand="1"/>
      </w:tblPr>
      <w:tblGrid>
        <w:gridCol w:w="1000"/>
        <w:gridCol w:w="663"/>
        <w:gridCol w:w="669"/>
        <w:gridCol w:w="868"/>
        <w:gridCol w:w="670"/>
        <w:gridCol w:w="520"/>
        <w:gridCol w:w="699"/>
        <w:gridCol w:w="620"/>
        <w:gridCol w:w="607"/>
      </w:tblGrid>
      <w:tr w:rsidR="004624FC" w:rsidRPr="004624FC" w:rsidTr="004624FC">
        <w:trPr>
          <w:trHeight w:val="375"/>
        </w:trPr>
        <w:tc>
          <w:tcPr>
            <w:tcW w:w="10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p>
        </w:tc>
        <w:tc>
          <w:tcPr>
            <w:tcW w:w="6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r w:rsidRPr="004624FC">
              <w:rPr>
                <w:rFonts w:ascii="Calibri" w:eastAsia="Times New Roman" w:hAnsi="Calibri" w:cs="Times New Roman"/>
                <w:b/>
                <w:bCs/>
                <w:color w:val="000000"/>
                <w:sz w:val="28"/>
                <w:szCs w:val="28"/>
              </w:rPr>
              <w:t> </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r w:rsidRPr="004624FC">
              <w:rPr>
                <w:rFonts w:ascii="Calibri" w:eastAsia="Times New Roman" w:hAnsi="Calibri" w:cs="Times New Roman"/>
                <w:b/>
                <w:bCs/>
                <w:color w:val="000000"/>
                <w:sz w:val="28"/>
                <w:szCs w:val="28"/>
              </w:rPr>
              <w:t> </w:t>
            </w:r>
          </w:p>
        </w:tc>
        <w:tc>
          <w:tcPr>
            <w:tcW w:w="8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r>
      <w:tr w:rsidR="004624FC" w:rsidRPr="004624FC" w:rsidTr="004624FC">
        <w:trPr>
          <w:trHeight w:val="300"/>
        </w:trPr>
        <w:tc>
          <w:tcPr>
            <w:tcW w:w="10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Season</w:t>
            </w:r>
          </w:p>
        </w:tc>
        <w:tc>
          <w:tcPr>
            <w:tcW w:w="6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Year</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Total</w:t>
            </w:r>
          </w:p>
        </w:tc>
        <w:tc>
          <w:tcPr>
            <w:tcW w:w="8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Female</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Male</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roofErr w:type="spellStart"/>
            <w:r w:rsidRPr="004624FC">
              <w:rPr>
                <w:rFonts w:ascii="Calibri" w:eastAsia="Times New Roman" w:hAnsi="Calibri" w:cs="Times New Roman"/>
                <w:color w:val="000000"/>
                <w:sz w:val="22"/>
              </w:rPr>
              <w:t>Juv</w:t>
            </w:r>
            <w:proofErr w:type="spellEnd"/>
          </w:p>
        </w:tc>
        <w:tc>
          <w:tcPr>
            <w:tcW w:w="6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Adult</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F/A</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J/F</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winter</w:t>
            </w: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2007</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0.10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0.17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2013</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138</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85</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47</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0.93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0.55</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28</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0.68</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0.69</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summer</w:t>
            </w: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2007</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0.88</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0.89</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0.33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2013</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0.42</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0.20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0.17</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fall</w:t>
            </w: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2007</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28</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15</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0.67</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2008</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14</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0.86</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0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2013</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8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0.44</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10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0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2014</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17</w:t>
            </w:r>
          </w:p>
        </w:tc>
        <w:tc>
          <w:tcPr>
            <w:tcW w:w="8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w:t>
            </w:r>
          </w:p>
        </w:tc>
        <w:tc>
          <w:tcPr>
            <w:tcW w:w="6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0.77</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0.40</w:t>
            </w:r>
          </w:p>
        </w:tc>
      </w:tr>
    </w:tbl>
    <w:p w:rsidR="004624FC" w:rsidRDefault="000F16E8" w:rsidP="004624FC">
      <w:pPr>
        <w:pStyle w:val="NoSpacing"/>
      </w:pPr>
      <w:r>
        <w:br w:type="page"/>
      </w:r>
      <w:r w:rsidR="004624FC">
        <w:lastRenderedPageBreak/>
        <w:t>B.  Elk</w:t>
      </w:r>
    </w:p>
    <w:tbl>
      <w:tblPr>
        <w:tblW w:w="5720" w:type="dxa"/>
        <w:tblInd w:w="93" w:type="dxa"/>
        <w:tblLook w:val="04A0" w:firstRow="1" w:lastRow="0" w:firstColumn="1" w:lastColumn="0" w:noHBand="0" w:noVBand="1"/>
      </w:tblPr>
      <w:tblGrid>
        <w:gridCol w:w="956"/>
        <w:gridCol w:w="663"/>
        <w:gridCol w:w="669"/>
        <w:gridCol w:w="868"/>
        <w:gridCol w:w="670"/>
        <w:gridCol w:w="520"/>
        <w:gridCol w:w="699"/>
        <w:gridCol w:w="640"/>
        <w:gridCol w:w="607"/>
      </w:tblGrid>
      <w:tr w:rsidR="004624FC" w:rsidRPr="004624FC" w:rsidTr="004624FC">
        <w:trPr>
          <w:trHeight w:val="375"/>
        </w:trPr>
        <w:tc>
          <w:tcPr>
            <w:tcW w:w="8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r w:rsidRPr="004624FC">
              <w:rPr>
                <w:rFonts w:ascii="Calibri" w:eastAsia="Times New Roman" w:hAnsi="Calibri" w:cs="Times New Roman"/>
                <w:b/>
                <w:bCs/>
                <w:color w:val="000000"/>
                <w:sz w:val="28"/>
                <w:szCs w:val="28"/>
              </w:rPr>
              <w:t> </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r w:rsidRPr="004624FC">
              <w:rPr>
                <w:rFonts w:ascii="Calibri" w:eastAsia="Times New Roman" w:hAnsi="Calibri" w:cs="Times New Roman"/>
                <w:b/>
                <w:bCs/>
                <w:color w:val="000000"/>
                <w:sz w:val="28"/>
                <w:szCs w:val="28"/>
              </w:rPr>
              <w:t> </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b/>
                <w:bCs/>
                <w:color w:val="000000"/>
                <w:sz w:val="28"/>
                <w:szCs w:val="28"/>
              </w:rPr>
            </w:pPr>
            <w:r w:rsidRPr="004624FC">
              <w:rPr>
                <w:rFonts w:ascii="Calibri" w:eastAsia="Times New Roman" w:hAnsi="Calibri" w:cs="Times New Roman"/>
                <w:b/>
                <w:bCs/>
                <w:color w:val="000000"/>
                <w:sz w:val="28"/>
                <w:szCs w:val="28"/>
              </w:rPr>
              <w:t> </w:t>
            </w:r>
          </w:p>
        </w:tc>
        <w:tc>
          <w:tcPr>
            <w:tcW w:w="7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5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r>
      <w:tr w:rsidR="004624FC" w:rsidRPr="004624FC" w:rsidTr="004624FC">
        <w:trPr>
          <w:trHeight w:val="300"/>
        </w:trPr>
        <w:tc>
          <w:tcPr>
            <w:tcW w:w="8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Season</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Year</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Total</w:t>
            </w:r>
          </w:p>
        </w:tc>
        <w:tc>
          <w:tcPr>
            <w:tcW w:w="7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Female</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Male</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roofErr w:type="spellStart"/>
            <w:r w:rsidRPr="004624FC">
              <w:rPr>
                <w:rFonts w:ascii="Calibri" w:eastAsia="Times New Roman" w:hAnsi="Calibri" w:cs="Times New Roman"/>
                <w:color w:val="000000"/>
                <w:sz w:val="22"/>
              </w:rPr>
              <w:t>Juv</w:t>
            </w:r>
            <w:proofErr w:type="spellEnd"/>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Adult</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F/A</w:t>
            </w:r>
          </w:p>
        </w:tc>
        <w:tc>
          <w:tcPr>
            <w:tcW w:w="5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J/F</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winter</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2008</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2009</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xml:space="preserve">      -</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61</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23</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0.87</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0.70</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50</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15</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36</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0.58</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0.67</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2012</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28</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15</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0.68</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0.40</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25</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0.94</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0.41</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2014</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xml:space="preserve">      -</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summer</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19</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0.28</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0.20</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2008</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97</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66</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0.86</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0.54</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2009</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0.88</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0.29</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65</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14</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51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0.61</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0.45</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44</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6</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0.82</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0.19</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2012</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35</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19</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9</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7</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0.68</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0.37</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2013</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29</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15</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11</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18</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0.83</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0.73</w:t>
            </w: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p>
        </w:tc>
      </w:tr>
      <w:tr w:rsidR="004624FC" w:rsidRPr="004624FC" w:rsidTr="004624FC">
        <w:trPr>
          <w:trHeight w:val="300"/>
        </w:trPr>
        <w:tc>
          <w:tcPr>
            <w:tcW w:w="8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fall</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2007</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7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56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2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w:t>
            </w:r>
          </w:p>
        </w:tc>
        <w:tc>
          <w:tcPr>
            <w:tcW w:w="64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1.00</w:t>
            </w:r>
          </w:p>
        </w:tc>
        <w:tc>
          <w:tcPr>
            <w:tcW w:w="580" w:type="dxa"/>
            <w:tcBorders>
              <w:top w:val="nil"/>
              <w:left w:val="nil"/>
              <w:bottom w:val="nil"/>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r>
      <w:tr w:rsidR="004624FC" w:rsidRPr="004624FC" w:rsidTr="004624FC">
        <w:trPr>
          <w:trHeight w:val="300"/>
        </w:trPr>
        <w:tc>
          <w:tcPr>
            <w:tcW w:w="8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2010</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7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56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5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w:t>
            </w:r>
          </w:p>
        </w:tc>
        <w:tc>
          <w:tcPr>
            <w:tcW w:w="62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3</w:t>
            </w:r>
          </w:p>
        </w:tc>
        <w:tc>
          <w:tcPr>
            <w:tcW w:w="64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jc w:val="right"/>
              <w:rPr>
                <w:rFonts w:ascii="Calibri" w:eastAsia="Times New Roman" w:hAnsi="Calibri" w:cs="Times New Roman"/>
                <w:color w:val="000000"/>
                <w:sz w:val="22"/>
              </w:rPr>
            </w:pPr>
            <w:r w:rsidRPr="004624FC">
              <w:rPr>
                <w:rFonts w:ascii="Calibri" w:eastAsia="Times New Roman" w:hAnsi="Calibri" w:cs="Times New Roman"/>
                <w:color w:val="000000"/>
                <w:sz w:val="22"/>
              </w:rPr>
              <w:t>0.00</w:t>
            </w:r>
          </w:p>
        </w:tc>
        <w:tc>
          <w:tcPr>
            <w:tcW w:w="580" w:type="dxa"/>
            <w:tcBorders>
              <w:top w:val="nil"/>
              <w:left w:val="nil"/>
              <w:bottom w:val="single" w:sz="4" w:space="0" w:color="auto"/>
              <w:right w:val="nil"/>
            </w:tcBorders>
            <w:shd w:val="clear" w:color="auto" w:fill="auto"/>
            <w:noWrap/>
            <w:vAlign w:val="bottom"/>
            <w:hideMark/>
          </w:tcPr>
          <w:p w:rsidR="004624FC" w:rsidRPr="004624FC" w:rsidRDefault="004624FC" w:rsidP="004624FC">
            <w:pPr>
              <w:spacing w:after="0" w:line="240" w:lineRule="auto"/>
              <w:rPr>
                <w:rFonts w:ascii="Calibri" w:eastAsia="Times New Roman" w:hAnsi="Calibri" w:cs="Times New Roman"/>
                <w:color w:val="000000"/>
                <w:sz w:val="22"/>
              </w:rPr>
            </w:pPr>
            <w:r w:rsidRPr="004624FC">
              <w:rPr>
                <w:rFonts w:ascii="Calibri" w:eastAsia="Times New Roman" w:hAnsi="Calibri" w:cs="Times New Roman"/>
                <w:color w:val="000000"/>
                <w:sz w:val="22"/>
              </w:rPr>
              <w:t xml:space="preserve">      -</w:t>
            </w:r>
          </w:p>
        </w:tc>
      </w:tr>
    </w:tbl>
    <w:p w:rsidR="009407C0" w:rsidRDefault="009407C0" w:rsidP="009407C0">
      <w:pPr>
        <w:pStyle w:val="NoSpacing"/>
      </w:pPr>
    </w:p>
    <w:p w:rsidR="009407C0" w:rsidRDefault="009407C0" w:rsidP="009407C0">
      <w:pPr>
        <w:pStyle w:val="NoSpacing"/>
      </w:pPr>
    </w:p>
    <w:p w:rsidR="009407C0" w:rsidRDefault="009407C0" w:rsidP="009407C0">
      <w:pPr>
        <w:pStyle w:val="NoSpacing"/>
      </w:pPr>
    </w:p>
    <w:p w:rsidR="009407C0" w:rsidRDefault="009407C0" w:rsidP="009407C0">
      <w:pPr>
        <w:pStyle w:val="NoSpacing"/>
      </w:pPr>
    </w:p>
    <w:sectPr w:rsidR="009407C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C6" w:rsidRDefault="008D62C6" w:rsidP="00432AD5">
      <w:pPr>
        <w:spacing w:after="0" w:line="240" w:lineRule="auto"/>
      </w:pPr>
      <w:r>
        <w:separator/>
      </w:r>
    </w:p>
  </w:endnote>
  <w:endnote w:type="continuationSeparator" w:id="0">
    <w:p w:rsidR="008D62C6" w:rsidRDefault="008D62C6" w:rsidP="0043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02895"/>
      <w:docPartObj>
        <w:docPartGallery w:val="Page Numbers (Bottom of Page)"/>
        <w:docPartUnique/>
      </w:docPartObj>
    </w:sdtPr>
    <w:sdtEndPr>
      <w:rPr>
        <w:noProof/>
      </w:rPr>
    </w:sdtEndPr>
    <w:sdtContent>
      <w:p w:rsidR="00432AD5" w:rsidRDefault="00432AD5">
        <w:pPr>
          <w:pStyle w:val="Footer"/>
          <w:jc w:val="center"/>
        </w:pPr>
        <w:r>
          <w:fldChar w:fldCharType="begin"/>
        </w:r>
        <w:r>
          <w:instrText xml:space="preserve"> PAGE   \* MERGEFORMAT </w:instrText>
        </w:r>
        <w:r>
          <w:fldChar w:fldCharType="separate"/>
        </w:r>
        <w:r w:rsidR="001E4811">
          <w:rPr>
            <w:noProof/>
          </w:rPr>
          <w:t>7</w:t>
        </w:r>
        <w:r>
          <w:rPr>
            <w:noProof/>
          </w:rPr>
          <w:fldChar w:fldCharType="end"/>
        </w:r>
      </w:p>
    </w:sdtContent>
  </w:sdt>
  <w:p w:rsidR="00432AD5" w:rsidRDefault="0043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C6" w:rsidRDefault="008D62C6" w:rsidP="00432AD5">
      <w:pPr>
        <w:spacing w:after="0" w:line="240" w:lineRule="auto"/>
      </w:pPr>
      <w:r>
        <w:separator/>
      </w:r>
    </w:p>
  </w:footnote>
  <w:footnote w:type="continuationSeparator" w:id="0">
    <w:p w:rsidR="008D62C6" w:rsidRDefault="008D62C6" w:rsidP="0043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5" w:rsidRDefault="0043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F34"/>
    <w:multiLevelType w:val="multilevel"/>
    <w:tmpl w:val="6F7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1B"/>
    <w:rsid w:val="000166EC"/>
    <w:rsid w:val="00027F5E"/>
    <w:rsid w:val="00036C7B"/>
    <w:rsid w:val="0003712F"/>
    <w:rsid w:val="0005730C"/>
    <w:rsid w:val="000637D0"/>
    <w:rsid w:val="0006543E"/>
    <w:rsid w:val="00071C73"/>
    <w:rsid w:val="00071D45"/>
    <w:rsid w:val="00072501"/>
    <w:rsid w:val="00073976"/>
    <w:rsid w:val="00097584"/>
    <w:rsid w:val="00097BF5"/>
    <w:rsid w:val="000B5915"/>
    <w:rsid w:val="000C073A"/>
    <w:rsid w:val="000F16E8"/>
    <w:rsid w:val="00156DEE"/>
    <w:rsid w:val="001816DB"/>
    <w:rsid w:val="001853C2"/>
    <w:rsid w:val="00191679"/>
    <w:rsid w:val="00197D78"/>
    <w:rsid w:val="001A6355"/>
    <w:rsid w:val="001A7F6A"/>
    <w:rsid w:val="001B068E"/>
    <w:rsid w:val="001B2A0F"/>
    <w:rsid w:val="001C3848"/>
    <w:rsid w:val="001C4A6F"/>
    <w:rsid w:val="001D066F"/>
    <w:rsid w:val="001D080D"/>
    <w:rsid w:val="001D3D8A"/>
    <w:rsid w:val="001E4811"/>
    <w:rsid w:val="001E5942"/>
    <w:rsid w:val="001F11E8"/>
    <w:rsid w:val="0022662E"/>
    <w:rsid w:val="0024418D"/>
    <w:rsid w:val="0024435E"/>
    <w:rsid w:val="00250EC5"/>
    <w:rsid w:val="002606F8"/>
    <w:rsid w:val="0027645B"/>
    <w:rsid w:val="002A48C9"/>
    <w:rsid w:val="002D49D3"/>
    <w:rsid w:val="003016FC"/>
    <w:rsid w:val="00306453"/>
    <w:rsid w:val="00311057"/>
    <w:rsid w:val="0035293D"/>
    <w:rsid w:val="00367C3A"/>
    <w:rsid w:val="00385558"/>
    <w:rsid w:val="0039018C"/>
    <w:rsid w:val="00394F28"/>
    <w:rsid w:val="003B33D0"/>
    <w:rsid w:val="003D5ED3"/>
    <w:rsid w:val="003E712F"/>
    <w:rsid w:val="00422BE2"/>
    <w:rsid w:val="0043023A"/>
    <w:rsid w:val="00432AD5"/>
    <w:rsid w:val="00461A4B"/>
    <w:rsid w:val="004624FC"/>
    <w:rsid w:val="004A0C54"/>
    <w:rsid w:val="004B7647"/>
    <w:rsid w:val="004C5ED1"/>
    <w:rsid w:val="004C675E"/>
    <w:rsid w:val="004F34C6"/>
    <w:rsid w:val="004F5731"/>
    <w:rsid w:val="00517E3F"/>
    <w:rsid w:val="00533E2A"/>
    <w:rsid w:val="00550EC7"/>
    <w:rsid w:val="00554CB6"/>
    <w:rsid w:val="00563206"/>
    <w:rsid w:val="005A1AF2"/>
    <w:rsid w:val="005B3DF9"/>
    <w:rsid w:val="005C3C2C"/>
    <w:rsid w:val="005E3B30"/>
    <w:rsid w:val="005E55BF"/>
    <w:rsid w:val="0060597C"/>
    <w:rsid w:val="00624681"/>
    <w:rsid w:val="00625732"/>
    <w:rsid w:val="0062793B"/>
    <w:rsid w:val="00662192"/>
    <w:rsid w:val="0067542C"/>
    <w:rsid w:val="00677673"/>
    <w:rsid w:val="0068200E"/>
    <w:rsid w:val="00695FF1"/>
    <w:rsid w:val="006B0DA4"/>
    <w:rsid w:val="006C1623"/>
    <w:rsid w:val="006C3503"/>
    <w:rsid w:val="006C5AB8"/>
    <w:rsid w:val="00713355"/>
    <w:rsid w:val="00723538"/>
    <w:rsid w:val="00727F9D"/>
    <w:rsid w:val="007320D6"/>
    <w:rsid w:val="007370DF"/>
    <w:rsid w:val="00746DB1"/>
    <w:rsid w:val="007549AC"/>
    <w:rsid w:val="00794100"/>
    <w:rsid w:val="00797AA8"/>
    <w:rsid w:val="007B13C3"/>
    <w:rsid w:val="007C6CFF"/>
    <w:rsid w:val="007E033E"/>
    <w:rsid w:val="007E5B93"/>
    <w:rsid w:val="007E7480"/>
    <w:rsid w:val="00810FB7"/>
    <w:rsid w:val="00817564"/>
    <w:rsid w:val="00856E88"/>
    <w:rsid w:val="00863C58"/>
    <w:rsid w:val="00877D85"/>
    <w:rsid w:val="00877FBB"/>
    <w:rsid w:val="00890D25"/>
    <w:rsid w:val="008C4D84"/>
    <w:rsid w:val="008D46EB"/>
    <w:rsid w:val="008D62C6"/>
    <w:rsid w:val="008E6CC8"/>
    <w:rsid w:val="009359B4"/>
    <w:rsid w:val="009407C0"/>
    <w:rsid w:val="0097505D"/>
    <w:rsid w:val="00996460"/>
    <w:rsid w:val="009B7DEB"/>
    <w:rsid w:val="009E7463"/>
    <w:rsid w:val="009F6D1F"/>
    <w:rsid w:val="00A05DEC"/>
    <w:rsid w:val="00A17102"/>
    <w:rsid w:val="00A301CC"/>
    <w:rsid w:val="00A4089D"/>
    <w:rsid w:val="00A40901"/>
    <w:rsid w:val="00A63802"/>
    <w:rsid w:val="00A71AA5"/>
    <w:rsid w:val="00A830FB"/>
    <w:rsid w:val="00A83631"/>
    <w:rsid w:val="00A84A3C"/>
    <w:rsid w:val="00A85488"/>
    <w:rsid w:val="00AA11A0"/>
    <w:rsid w:val="00AA45DB"/>
    <w:rsid w:val="00AB54BB"/>
    <w:rsid w:val="00AC04FD"/>
    <w:rsid w:val="00AD374E"/>
    <w:rsid w:val="00AE64FE"/>
    <w:rsid w:val="00B04D19"/>
    <w:rsid w:val="00B15A44"/>
    <w:rsid w:val="00B245D1"/>
    <w:rsid w:val="00B33084"/>
    <w:rsid w:val="00B37749"/>
    <w:rsid w:val="00B44801"/>
    <w:rsid w:val="00B524AD"/>
    <w:rsid w:val="00B71EC7"/>
    <w:rsid w:val="00B72A6D"/>
    <w:rsid w:val="00B84423"/>
    <w:rsid w:val="00BC3F9B"/>
    <w:rsid w:val="00BC5391"/>
    <w:rsid w:val="00BD00C4"/>
    <w:rsid w:val="00BD17EC"/>
    <w:rsid w:val="00C02B7D"/>
    <w:rsid w:val="00C065DE"/>
    <w:rsid w:val="00C156F9"/>
    <w:rsid w:val="00C20EFC"/>
    <w:rsid w:val="00C25DC9"/>
    <w:rsid w:val="00C34E51"/>
    <w:rsid w:val="00C43C3F"/>
    <w:rsid w:val="00C56F15"/>
    <w:rsid w:val="00C87546"/>
    <w:rsid w:val="00CA535F"/>
    <w:rsid w:val="00CB677C"/>
    <w:rsid w:val="00CC3259"/>
    <w:rsid w:val="00CF539E"/>
    <w:rsid w:val="00D16B65"/>
    <w:rsid w:val="00D21EBD"/>
    <w:rsid w:val="00D262BB"/>
    <w:rsid w:val="00D325BE"/>
    <w:rsid w:val="00D358CD"/>
    <w:rsid w:val="00D737FE"/>
    <w:rsid w:val="00DA631C"/>
    <w:rsid w:val="00DC280F"/>
    <w:rsid w:val="00DD2D8E"/>
    <w:rsid w:val="00DF37A6"/>
    <w:rsid w:val="00DF50AB"/>
    <w:rsid w:val="00E036A1"/>
    <w:rsid w:val="00E126FE"/>
    <w:rsid w:val="00E24596"/>
    <w:rsid w:val="00E431F0"/>
    <w:rsid w:val="00E43FEF"/>
    <w:rsid w:val="00E66370"/>
    <w:rsid w:val="00E712F7"/>
    <w:rsid w:val="00EB57BA"/>
    <w:rsid w:val="00EC3B40"/>
    <w:rsid w:val="00ED2C1B"/>
    <w:rsid w:val="00EF3403"/>
    <w:rsid w:val="00EF66E9"/>
    <w:rsid w:val="00F244C6"/>
    <w:rsid w:val="00F31EB1"/>
    <w:rsid w:val="00F359FE"/>
    <w:rsid w:val="00F50C42"/>
    <w:rsid w:val="00F61DF9"/>
    <w:rsid w:val="00F703FF"/>
    <w:rsid w:val="00F831B9"/>
    <w:rsid w:val="00F85373"/>
    <w:rsid w:val="00FA2DEF"/>
    <w:rsid w:val="00FB1348"/>
    <w:rsid w:val="00FD6440"/>
    <w:rsid w:val="00FE381C"/>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74E"/>
    <w:pPr>
      <w:spacing w:after="0" w:line="240" w:lineRule="auto"/>
    </w:pPr>
  </w:style>
  <w:style w:type="character" w:customStyle="1" w:styleId="apple-converted-space">
    <w:name w:val="apple-converted-space"/>
    <w:basedOn w:val="DefaultParagraphFont"/>
    <w:rsid w:val="00863C58"/>
  </w:style>
  <w:style w:type="character" w:styleId="PlaceholderText">
    <w:name w:val="Placeholder Text"/>
    <w:basedOn w:val="DefaultParagraphFont"/>
    <w:uiPriority w:val="99"/>
    <w:semiHidden/>
    <w:rsid w:val="00FE381C"/>
    <w:rPr>
      <w:color w:val="808080"/>
    </w:rPr>
  </w:style>
  <w:style w:type="paragraph" w:styleId="BalloonText">
    <w:name w:val="Balloon Text"/>
    <w:basedOn w:val="Normal"/>
    <w:link w:val="BalloonTextChar"/>
    <w:uiPriority w:val="99"/>
    <w:semiHidden/>
    <w:unhideWhenUsed/>
    <w:rsid w:val="00FE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1C"/>
    <w:rPr>
      <w:rFonts w:ascii="Tahoma" w:hAnsi="Tahoma" w:cs="Tahoma"/>
      <w:sz w:val="16"/>
      <w:szCs w:val="16"/>
    </w:rPr>
  </w:style>
  <w:style w:type="paragraph" w:styleId="Header">
    <w:name w:val="header"/>
    <w:basedOn w:val="Normal"/>
    <w:link w:val="HeaderChar"/>
    <w:uiPriority w:val="99"/>
    <w:unhideWhenUsed/>
    <w:rsid w:val="0043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5"/>
  </w:style>
  <w:style w:type="paragraph" w:styleId="Footer">
    <w:name w:val="footer"/>
    <w:basedOn w:val="Normal"/>
    <w:link w:val="FooterChar"/>
    <w:uiPriority w:val="99"/>
    <w:unhideWhenUsed/>
    <w:rsid w:val="0043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5"/>
  </w:style>
  <w:style w:type="character" w:styleId="CommentReference">
    <w:name w:val="annotation reference"/>
    <w:basedOn w:val="DefaultParagraphFont"/>
    <w:uiPriority w:val="99"/>
    <w:semiHidden/>
    <w:unhideWhenUsed/>
    <w:rsid w:val="0062793B"/>
    <w:rPr>
      <w:sz w:val="16"/>
      <w:szCs w:val="16"/>
    </w:rPr>
  </w:style>
  <w:style w:type="paragraph" w:styleId="CommentText">
    <w:name w:val="annotation text"/>
    <w:basedOn w:val="Normal"/>
    <w:link w:val="CommentTextChar"/>
    <w:uiPriority w:val="99"/>
    <w:semiHidden/>
    <w:unhideWhenUsed/>
    <w:rsid w:val="0062793B"/>
    <w:pPr>
      <w:spacing w:line="240" w:lineRule="auto"/>
    </w:pPr>
    <w:rPr>
      <w:sz w:val="20"/>
      <w:szCs w:val="20"/>
    </w:rPr>
  </w:style>
  <w:style w:type="character" w:customStyle="1" w:styleId="CommentTextChar">
    <w:name w:val="Comment Text Char"/>
    <w:basedOn w:val="DefaultParagraphFont"/>
    <w:link w:val="CommentText"/>
    <w:uiPriority w:val="99"/>
    <w:semiHidden/>
    <w:rsid w:val="0062793B"/>
    <w:rPr>
      <w:sz w:val="20"/>
      <w:szCs w:val="20"/>
    </w:rPr>
  </w:style>
  <w:style w:type="paragraph" w:styleId="CommentSubject">
    <w:name w:val="annotation subject"/>
    <w:basedOn w:val="CommentText"/>
    <w:next w:val="CommentText"/>
    <w:link w:val="CommentSubjectChar"/>
    <w:uiPriority w:val="99"/>
    <w:semiHidden/>
    <w:unhideWhenUsed/>
    <w:rsid w:val="0062793B"/>
    <w:rPr>
      <w:b/>
      <w:bCs/>
    </w:rPr>
  </w:style>
  <w:style w:type="character" w:customStyle="1" w:styleId="CommentSubjectChar">
    <w:name w:val="Comment Subject Char"/>
    <w:basedOn w:val="CommentTextChar"/>
    <w:link w:val="CommentSubject"/>
    <w:uiPriority w:val="99"/>
    <w:semiHidden/>
    <w:rsid w:val="006279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74E"/>
    <w:pPr>
      <w:spacing w:after="0" w:line="240" w:lineRule="auto"/>
    </w:pPr>
  </w:style>
  <w:style w:type="character" w:customStyle="1" w:styleId="apple-converted-space">
    <w:name w:val="apple-converted-space"/>
    <w:basedOn w:val="DefaultParagraphFont"/>
    <w:rsid w:val="00863C58"/>
  </w:style>
  <w:style w:type="character" w:styleId="PlaceholderText">
    <w:name w:val="Placeholder Text"/>
    <w:basedOn w:val="DefaultParagraphFont"/>
    <w:uiPriority w:val="99"/>
    <w:semiHidden/>
    <w:rsid w:val="00FE381C"/>
    <w:rPr>
      <w:color w:val="808080"/>
    </w:rPr>
  </w:style>
  <w:style w:type="paragraph" w:styleId="BalloonText">
    <w:name w:val="Balloon Text"/>
    <w:basedOn w:val="Normal"/>
    <w:link w:val="BalloonTextChar"/>
    <w:uiPriority w:val="99"/>
    <w:semiHidden/>
    <w:unhideWhenUsed/>
    <w:rsid w:val="00FE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1C"/>
    <w:rPr>
      <w:rFonts w:ascii="Tahoma" w:hAnsi="Tahoma" w:cs="Tahoma"/>
      <w:sz w:val="16"/>
      <w:szCs w:val="16"/>
    </w:rPr>
  </w:style>
  <w:style w:type="paragraph" w:styleId="Header">
    <w:name w:val="header"/>
    <w:basedOn w:val="Normal"/>
    <w:link w:val="HeaderChar"/>
    <w:uiPriority w:val="99"/>
    <w:unhideWhenUsed/>
    <w:rsid w:val="0043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5"/>
  </w:style>
  <w:style w:type="paragraph" w:styleId="Footer">
    <w:name w:val="footer"/>
    <w:basedOn w:val="Normal"/>
    <w:link w:val="FooterChar"/>
    <w:uiPriority w:val="99"/>
    <w:unhideWhenUsed/>
    <w:rsid w:val="0043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5"/>
  </w:style>
  <w:style w:type="character" w:styleId="CommentReference">
    <w:name w:val="annotation reference"/>
    <w:basedOn w:val="DefaultParagraphFont"/>
    <w:uiPriority w:val="99"/>
    <w:semiHidden/>
    <w:unhideWhenUsed/>
    <w:rsid w:val="0062793B"/>
    <w:rPr>
      <w:sz w:val="16"/>
      <w:szCs w:val="16"/>
    </w:rPr>
  </w:style>
  <w:style w:type="paragraph" w:styleId="CommentText">
    <w:name w:val="annotation text"/>
    <w:basedOn w:val="Normal"/>
    <w:link w:val="CommentTextChar"/>
    <w:uiPriority w:val="99"/>
    <w:semiHidden/>
    <w:unhideWhenUsed/>
    <w:rsid w:val="0062793B"/>
    <w:pPr>
      <w:spacing w:line="240" w:lineRule="auto"/>
    </w:pPr>
    <w:rPr>
      <w:sz w:val="20"/>
      <w:szCs w:val="20"/>
    </w:rPr>
  </w:style>
  <w:style w:type="character" w:customStyle="1" w:styleId="CommentTextChar">
    <w:name w:val="Comment Text Char"/>
    <w:basedOn w:val="DefaultParagraphFont"/>
    <w:link w:val="CommentText"/>
    <w:uiPriority w:val="99"/>
    <w:semiHidden/>
    <w:rsid w:val="0062793B"/>
    <w:rPr>
      <w:sz w:val="20"/>
      <w:szCs w:val="20"/>
    </w:rPr>
  </w:style>
  <w:style w:type="paragraph" w:styleId="CommentSubject">
    <w:name w:val="annotation subject"/>
    <w:basedOn w:val="CommentText"/>
    <w:next w:val="CommentText"/>
    <w:link w:val="CommentSubjectChar"/>
    <w:uiPriority w:val="99"/>
    <w:semiHidden/>
    <w:unhideWhenUsed/>
    <w:rsid w:val="0062793B"/>
    <w:rPr>
      <w:b/>
      <w:bCs/>
    </w:rPr>
  </w:style>
  <w:style w:type="character" w:customStyle="1" w:styleId="CommentSubjectChar">
    <w:name w:val="Comment Subject Char"/>
    <w:basedOn w:val="CommentTextChar"/>
    <w:link w:val="CommentSubject"/>
    <w:uiPriority w:val="99"/>
    <w:semiHidden/>
    <w:rsid w:val="00627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4044">
      <w:bodyDiv w:val="1"/>
      <w:marLeft w:val="0"/>
      <w:marRight w:val="0"/>
      <w:marTop w:val="0"/>
      <w:marBottom w:val="0"/>
      <w:divBdr>
        <w:top w:val="none" w:sz="0" w:space="0" w:color="auto"/>
        <w:left w:val="none" w:sz="0" w:space="0" w:color="auto"/>
        <w:bottom w:val="none" w:sz="0" w:space="0" w:color="auto"/>
        <w:right w:val="none" w:sz="0" w:space="0" w:color="auto"/>
      </w:divBdr>
    </w:div>
    <w:div w:id="128212776">
      <w:bodyDiv w:val="1"/>
      <w:marLeft w:val="0"/>
      <w:marRight w:val="0"/>
      <w:marTop w:val="0"/>
      <w:marBottom w:val="0"/>
      <w:divBdr>
        <w:top w:val="none" w:sz="0" w:space="0" w:color="auto"/>
        <w:left w:val="none" w:sz="0" w:space="0" w:color="auto"/>
        <w:bottom w:val="none" w:sz="0" w:space="0" w:color="auto"/>
        <w:right w:val="none" w:sz="0" w:space="0" w:color="auto"/>
      </w:divBdr>
    </w:div>
    <w:div w:id="301690060">
      <w:bodyDiv w:val="1"/>
      <w:marLeft w:val="0"/>
      <w:marRight w:val="0"/>
      <w:marTop w:val="0"/>
      <w:marBottom w:val="0"/>
      <w:divBdr>
        <w:top w:val="none" w:sz="0" w:space="0" w:color="auto"/>
        <w:left w:val="none" w:sz="0" w:space="0" w:color="auto"/>
        <w:bottom w:val="none" w:sz="0" w:space="0" w:color="auto"/>
        <w:right w:val="none" w:sz="0" w:space="0" w:color="auto"/>
      </w:divBdr>
    </w:div>
    <w:div w:id="379591932">
      <w:bodyDiv w:val="1"/>
      <w:marLeft w:val="0"/>
      <w:marRight w:val="0"/>
      <w:marTop w:val="0"/>
      <w:marBottom w:val="0"/>
      <w:divBdr>
        <w:top w:val="none" w:sz="0" w:space="0" w:color="auto"/>
        <w:left w:val="none" w:sz="0" w:space="0" w:color="auto"/>
        <w:bottom w:val="none" w:sz="0" w:space="0" w:color="auto"/>
        <w:right w:val="none" w:sz="0" w:space="0" w:color="auto"/>
      </w:divBdr>
    </w:div>
    <w:div w:id="807934337">
      <w:bodyDiv w:val="1"/>
      <w:marLeft w:val="0"/>
      <w:marRight w:val="0"/>
      <w:marTop w:val="0"/>
      <w:marBottom w:val="0"/>
      <w:divBdr>
        <w:top w:val="none" w:sz="0" w:space="0" w:color="auto"/>
        <w:left w:val="none" w:sz="0" w:space="0" w:color="auto"/>
        <w:bottom w:val="none" w:sz="0" w:space="0" w:color="auto"/>
        <w:right w:val="none" w:sz="0" w:space="0" w:color="auto"/>
      </w:divBdr>
    </w:div>
    <w:div w:id="837884379">
      <w:bodyDiv w:val="1"/>
      <w:marLeft w:val="0"/>
      <w:marRight w:val="0"/>
      <w:marTop w:val="0"/>
      <w:marBottom w:val="0"/>
      <w:divBdr>
        <w:top w:val="none" w:sz="0" w:space="0" w:color="auto"/>
        <w:left w:val="none" w:sz="0" w:space="0" w:color="auto"/>
        <w:bottom w:val="none" w:sz="0" w:space="0" w:color="auto"/>
        <w:right w:val="none" w:sz="0" w:space="0" w:color="auto"/>
      </w:divBdr>
    </w:div>
    <w:div w:id="930970554">
      <w:bodyDiv w:val="1"/>
      <w:marLeft w:val="0"/>
      <w:marRight w:val="0"/>
      <w:marTop w:val="0"/>
      <w:marBottom w:val="0"/>
      <w:divBdr>
        <w:top w:val="none" w:sz="0" w:space="0" w:color="auto"/>
        <w:left w:val="none" w:sz="0" w:space="0" w:color="auto"/>
        <w:bottom w:val="none" w:sz="0" w:space="0" w:color="auto"/>
        <w:right w:val="none" w:sz="0" w:space="0" w:color="auto"/>
      </w:divBdr>
    </w:div>
    <w:div w:id="1078747361">
      <w:bodyDiv w:val="1"/>
      <w:marLeft w:val="0"/>
      <w:marRight w:val="0"/>
      <w:marTop w:val="0"/>
      <w:marBottom w:val="0"/>
      <w:divBdr>
        <w:top w:val="none" w:sz="0" w:space="0" w:color="auto"/>
        <w:left w:val="none" w:sz="0" w:space="0" w:color="auto"/>
        <w:bottom w:val="none" w:sz="0" w:space="0" w:color="auto"/>
        <w:right w:val="none" w:sz="0" w:space="0" w:color="auto"/>
      </w:divBdr>
    </w:div>
    <w:div w:id="1086995525">
      <w:bodyDiv w:val="1"/>
      <w:marLeft w:val="0"/>
      <w:marRight w:val="0"/>
      <w:marTop w:val="0"/>
      <w:marBottom w:val="0"/>
      <w:divBdr>
        <w:top w:val="none" w:sz="0" w:space="0" w:color="auto"/>
        <w:left w:val="none" w:sz="0" w:space="0" w:color="auto"/>
        <w:bottom w:val="none" w:sz="0" w:space="0" w:color="auto"/>
        <w:right w:val="none" w:sz="0" w:space="0" w:color="auto"/>
      </w:divBdr>
    </w:div>
    <w:div w:id="1234271441">
      <w:bodyDiv w:val="1"/>
      <w:marLeft w:val="0"/>
      <w:marRight w:val="0"/>
      <w:marTop w:val="0"/>
      <w:marBottom w:val="0"/>
      <w:divBdr>
        <w:top w:val="none" w:sz="0" w:space="0" w:color="auto"/>
        <w:left w:val="none" w:sz="0" w:space="0" w:color="auto"/>
        <w:bottom w:val="none" w:sz="0" w:space="0" w:color="auto"/>
        <w:right w:val="none" w:sz="0" w:space="0" w:color="auto"/>
      </w:divBdr>
      <w:divsChild>
        <w:div w:id="1993018724">
          <w:marLeft w:val="0"/>
          <w:marRight w:val="0"/>
          <w:marTop w:val="0"/>
          <w:marBottom w:val="0"/>
          <w:divBdr>
            <w:top w:val="none" w:sz="0" w:space="0" w:color="auto"/>
            <w:left w:val="none" w:sz="0" w:space="0" w:color="auto"/>
            <w:bottom w:val="none" w:sz="0" w:space="0" w:color="auto"/>
            <w:right w:val="none" w:sz="0" w:space="0" w:color="auto"/>
          </w:divBdr>
        </w:div>
        <w:div w:id="1324510937">
          <w:marLeft w:val="0"/>
          <w:marRight w:val="0"/>
          <w:marTop w:val="0"/>
          <w:marBottom w:val="0"/>
          <w:divBdr>
            <w:top w:val="none" w:sz="0" w:space="0" w:color="auto"/>
            <w:left w:val="none" w:sz="0" w:space="0" w:color="auto"/>
            <w:bottom w:val="none" w:sz="0" w:space="0" w:color="auto"/>
            <w:right w:val="none" w:sz="0" w:space="0" w:color="auto"/>
          </w:divBdr>
        </w:div>
        <w:div w:id="334235443">
          <w:marLeft w:val="0"/>
          <w:marRight w:val="0"/>
          <w:marTop w:val="0"/>
          <w:marBottom w:val="0"/>
          <w:divBdr>
            <w:top w:val="none" w:sz="0" w:space="0" w:color="auto"/>
            <w:left w:val="none" w:sz="0" w:space="0" w:color="auto"/>
            <w:bottom w:val="none" w:sz="0" w:space="0" w:color="auto"/>
            <w:right w:val="none" w:sz="0" w:space="0" w:color="auto"/>
          </w:divBdr>
        </w:div>
        <w:div w:id="954869052">
          <w:marLeft w:val="0"/>
          <w:marRight w:val="0"/>
          <w:marTop w:val="0"/>
          <w:marBottom w:val="0"/>
          <w:divBdr>
            <w:top w:val="none" w:sz="0" w:space="0" w:color="auto"/>
            <w:left w:val="none" w:sz="0" w:space="0" w:color="auto"/>
            <w:bottom w:val="none" w:sz="0" w:space="0" w:color="auto"/>
            <w:right w:val="none" w:sz="0" w:space="0" w:color="auto"/>
          </w:divBdr>
        </w:div>
        <w:div w:id="1956207182">
          <w:marLeft w:val="0"/>
          <w:marRight w:val="0"/>
          <w:marTop w:val="0"/>
          <w:marBottom w:val="0"/>
          <w:divBdr>
            <w:top w:val="none" w:sz="0" w:space="0" w:color="auto"/>
            <w:left w:val="none" w:sz="0" w:space="0" w:color="auto"/>
            <w:bottom w:val="none" w:sz="0" w:space="0" w:color="auto"/>
            <w:right w:val="none" w:sz="0" w:space="0" w:color="auto"/>
          </w:divBdr>
        </w:div>
        <w:div w:id="18970561">
          <w:marLeft w:val="0"/>
          <w:marRight w:val="0"/>
          <w:marTop w:val="0"/>
          <w:marBottom w:val="0"/>
          <w:divBdr>
            <w:top w:val="none" w:sz="0" w:space="0" w:color="auto"/>
            <w:left w:val="none" w:sz="0" w:space="0" w:color="auto"/>
            <w:bottom w:val="none" w:sz="0" w:space="0" w:color="auto"/>
            <w:right w:val="none" w:sz="0" w:space="0" w:color="auto"/>
          </w:divBdr>
        </w:div>
        <w:div w:id="1265990036">
          <w:marLeft w:val="0"/>
          <w:marRight w:val="0"/>
          <w:marTop w:val="0"/>
          <w:marBottom w:val="0"/>
          <w:divBdr>
            <w:top w:val="none" w:sz="0" w:space="0" w:color="auto"/>
            <w:left w:val="none" w:sz="0" w:space="0" w:color="auto"/>
            <w:bottom w:val="none" w:sz="0" w:space="0" w:color="auto"/>
            <w:right w:val="none" w:sz="0" w:space="0" w:color="auto"/>
          </w:divBdr>
        </w:div>
        <w:div w:id="1023551758">
          <w:marLeft w:val="0"/>
          <w:marRight w:val="0"/>
          <w:marTop w:val="0"/>
          <w:marBottom w:val="0"/>
          <w:divBdr>
            <w:top w:val="none" w:sz="0" w:space="0" w:color="auto"/>
            <w:left w:val="none" w:sz="0" w:space="0" w:color="auto"/>
            <w:bottom w:val="none" w:sz="0" w:space="0" w:color="auto"/>
            <w:right w:val="none" w:sz="0" w:space="0" w:color="auto"/>
          </w:divBdr>
        </w:div>
        <w:div w:id="52775084">
          <w:marLeft w:val="0"/>
          <w:marRight w:val="0"/>
          <w:marTop w:val="0"/>
          <w:marBottom w:val="0"/>
          <w:divBdr>
            <w:top w:val="none" w:sz="0" w:space="0" w:color="auto"/>
            <w:left w:val="none" w:sz="0" w:space="0" w:color="auto"/>
            <w:bottom w:val="none" w:sz="0" w:space="0" w:color="auto"/>
            <w:right w:val="none" w:sz="0" w:space="0" w:color="auto"/>
          </w:divBdr>
        </w:div>
        <w:div w:id="56054375">
          <w:marLeft w:val="0"/>
          <w:marRight w:val="0"/>
          <w:marTop w:val="0"/>
          <w:marBottom w:val="0"/>
          <w:divBdr>
            <w:top w:val="none" w:sz="0" w:space="0" w:color="auto"/>
            <w:left w:val="none" w:sz="0" w:space="0" w:color="auto"/>
            <w:bottom w:val="none" w:sz="0" w:space="0" w:color="auto"/>
            <w:right w:val="none" w:sz="0" w:space="0" w:color="auto"/>
          </w:divBdr>
        </w:div>
        <w:div w:id="1566993169">
          <w:marLeft w:val="0"/>
          <w:marRight w:val="0"/>
          <w:marTop w:val="0"/>
          <w:marBottom w:val="0"/>
          <w:divBdr>
            <w:top w:val="none" w:sz="0" w:space="0" w:color="auto"/>
            <w:left w:val="none" w:sz="0" w:space="0" w:color="auto"/>
            <w:bottom w:val="none" w:sz="0" w:space="0" w:color="auto"/>
            <w:right w:val="none" w:sz="0" w:space="0" w:color="auto"/>
          </w:divBdr>
        </w:div>
        <w:div w:id="233122610">
          <w:marLeft w:val="0"/>
          <w:marRight w:val="0"/>
          <w:marTop w:val="0"/>
          <w:marBottom w:val="0"/>
          <w:divBdr>
            <w:top w:val="none" w:sz="0" w:space="0" w:color="auto"/>
            <w:left w:val="none" w:sz="0" w:space="0" w:color="auto"/>
            <w:bottom w:val="none" w:sz="0" w:space="0" w:color="auto"/>
            <w:right w:val="none" w:sz="0" w:space="0" w:color="auto"/>
          </w:divBdr>
        </w:div>
        <w:div w:id="921597654">
          <w:marLeft w:val="0"/>
          <w:marRight w:val="0"/>
          <w:marTop w:val="0"/>
          <w:marBottom w:val="0"/>
          <w:divBdr>
            <w:top w:val="none" w:sz="0" w:space="0" w:color="auto"/>
            <w:left w:val="none" w:sz="0" w:space="0" w:color="auto"/>
            <w:bottom w:val="none" w:sz="0" w:space="0" w:color="auto"/>
            <w:right w:val="none" w:sz="0" w:space="0" w:color="auto"/>
          </w:divBdr>
        </w:div>
        <w:div w:id="484123692">
          <w:marLeft w:val="0"/>
          <w:marRight w:val="0"/>
          <w:marTop w:val="0"/>
          <w:marBottom w:val="0"/>
          <w:divBdr>
            <w:top w:val="none" w:sz="0" w:space="0" w:color="auto"/>
            <w:left w:val="none" w:sz="0" w:space="0" w:color="auto"/>
            <w:bottom w:val="none" w:sz="0" w:space="0" w:color="auto"/>
            <w:right w:val="none" w:sz="0" w:space="0" w:color="auto"/>
          </w:divBdr>
        </w:div>
        <w:div w:id="1008558699">
          <w:marLeft w:val="0"/>
          <w:marRight w:val="0"/>
          <w:marTop w:val="0"/>
          <w:marBottom w:val="0"/>
          <w:divBdr>
            <w:top w:val="none" w:sz="0" w:space="0" w:color="auto"/>
            <w:left w:val="none" w:sz="0" w:space="0" w:color="auto"/>
            <w:bottom w:val="none" w:sz="0" w:space="0" w:color="auto"/>
            <w:right w:val="none" w:sz="0" w:space="0" w:color="auto"/>
          </w:divBdr>
        </w:div>
      </w:divsChild>
    </w:div>
    <w:div w:id="1288585412">
      <w:bodyDiv w:val="1"/>
      <w:marLeft w:val="0"/>
      <w:marRight w:val="0"/>
      <w:marTop w:val="0"/>
      <w:marBottom w:val="0"/>
      <w:divBdr>
        <w:top w:val="none" w:sz="0" w:space="0" w:color="auto"/>
        <w:left w:val="none" w:sz="0" w:space="0" w:color="auto"/>
        <w:bottom w:val="none" w:sz="0" w:space="0" w:color="auto"/>
        <w:right w:val="none" w:sz="0" w:space="0" w:color="auto"/>
      </w:divBdr>
    </w:div>
    <w:div w:id="1295598569">
      <w:bodyDiv w:val="1"/>
      <w:marLeft w:val="0"/>
      <w:marRight w:val="0"/>
      <w:marTop w:val="0"/>
      <w:marBottom w:val="0"/>
      <w:divBdr>
        <w:top w:val="none" w:sz="0" w:space="0" w:color="auto"/>
        <w:left w:val="none" w:sz="0" w:space="0" w:color="auto"/>
        <w:bottom w:val="none" w:sz="0" w:space="0" w:color="auto"/>
        <w:right w:val="none" w:sz="0" w:space="0" w:color="auto"/>
      </w:divBdr>
    </w:div>
    <w:div w:id="1322614027">
      <w:bodyDiv w:val="1"/>
      <w:marLeft w:val="0"/>
      <w:marRight w:val="0"/>
      <w:marTop w:val="0"/>
      <w:marBottom w:val="0"/>
      <w:divBdr>
        <w:top w:val="none" w:sz="0" w:space="0" w:color="auto"/>
        <w:left w:val="none" w:sz="0" w:space="0" w:color="auto"/>
        <w:bottom w:val="none" w:sz="0" w:space="0" w:color="auto"/>
        <w:right w:val="none" w:sz="0" w:space="0" w:color="auto"/>
      </w:divBdr>
    </w:div>
    <w:div w:id="1428111508">
      <w:bodyDiv w:val="1"/>
      <w:marLeft w:val="0"/>
      <w:marRight w:val="0"/>
      <w:marTop w:val="0"/>
      <w:marBottom w:val="0"/>
      <w:divBdr>
        <w:top w:val="none" w:sz="0" w:space="0" w:color="auto"/>
        <w:left w:val="none" w:sz="0" w:space="0" w:color="auto"/>
        <w:bottom w:val="none" w:sz="0" w:space="0" w:color="auto"/>
        <w:right w:val="none" w:sz="0" w:space="0" w:color="auto"/>
      </w:divBdr>
    </w:div>
    <w:div w:id="1434519072">
      <w:bodyDiv w:val="1"/>
      <w:marLeft w:val="0"/>
      <w:marRight w:val="0"/>
      <w:marTop w:val="0"/>
      <w:marBottom w:val="0"/>
      <w:divBdr>
        <w:top w:val="none" w:sz="0" w:space="0" w:color="auto"/>
        <w:left w:val="none" w:sz="0" w:space="0" w:color="auto"/>
        <w:bottom w:val="none" w:sz="0" w:space="0" w:color="auto"/>
        <w:right w:val="none" w:sz="0" w:space="0" w:color="auto"/>
      </w:divBdr>
    </w:div>
    <w:div w:id="1504661983">
      <w:bodyDiv w:val="1"/>
      <w:marLeft w:val="0"/>
      <w:marRight w:val="0"/>
      <w:marTop w:val="0"/>
      <w:marBottom w:val="0"/>
      <w:divBdr>
        <w:top w:val="none" w:sz="0" w:space="0" w:color="auto"/>
        <w:left w:val="none" w:sz="0" w:space="0" w:color="auto"/>
        <w:bottom w:val="none" w:sz="0" w:space="0" w:color="auto"/>
        <w:right w:val="none" w:sz="0" w:space="0" w:color="auto"/>
      </w:divBdr>
    </w:div>
    <w:div w:id="1507402733">
      <w:bodyDiv w:val="1"/>
      <w:marLeft w:val="0"/>
      <w:marRight w:val="0"/>
      <w:marTop w:val="0"/>
      <w:marBottom w:val="0"/>
      <w:divBdr>
        <w:top w:val="none" w:sz="0" w:space="0" w:color="auto"/>
        <w:left w:val="none" w:sz="0" w:space="0" w:color="auto"/>
        <w:bottom w:val="none" w:sz="0" w:space="0" w:color="auto"/>
        <w:right w:val="none" w:sz="0" w:space="0" w:color="auto"/>
      </w:divBdr>
    </w:div>
    <w:div w:id="21124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anleyt\Desktop\Ouray%20density%20estimates%202%20s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Deer Density (95% CI), Winter</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Deer!$R$8:$R$15</c:f>
              <c:numCache>
                <c:formatCode>0.000000</c:formatCode>
                <c:ptCount val="8"/>
                <c:pt idx="0">
                  <c:v>2.5930000000000002E-2</c:v>
                </c:pt>
                <c:pt idx="1">
                  <c:v>1.4942E-2</c:v>
                </c:pt>
                <c:pt idx="2">
                  <c:v>1.8974000000000001E-2</c:v>
                </c:pt>
                <c:pt idx="3">
                  <c:v>1.0626999999999999E-2</c:v>
                </c:pt>
                <c:pt idx="4">
                  <c:v>8.8213000000000007E-3</c:v>
                </c:pt>
                <c:pt idx="5">
                  <c:v>5.5275999999999997E-3</c:v>
                </c:pt>
                <c:pt idx="6">
                  <c:v>2.9031000000000001E-2</c:v>
                </c:pt>
                <c:pt idx="7">
                  <c:v>1.6558E-2</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Deer!$S$8:$S$15</c:f>
              <c:numCache>
                <c:formatCode>0.000000</c:formatCode>
                <c:ptCount val="8"/>
                <c:pt idx="0">
                  <c:v>2.2805999999999998E-3</c:v>
                </c:pt>
                <c:pt idx="1">
                  <c:v>1.5459E-3</c:v>
                </c:pt>
                <c:pt idx="2">
                  <c:v>1.2174E-3</c:v>
                </c:pt>
                <c:pt idx="3">
                  <c:v>3.4777000000000001E-4</c:v>
                </c:pt>
                <c:pt idx="4">
                  <c:v>9.4271000000000003E-4</c:v>
                </c:pt>
                <c:pt idx="5">
                  <c:v>1.5043999999999999E-3</c:v>
                </c:pt>
                <c:pt idx="6">
                  <c:v>4.9164999999999999E-3</c:v>
                </c:pt>
                <c:pt idx="7">
                  <c:v>2.9621999999999999E-3</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Deer!$T$8:$T$15</c:f>
              <c:numCache>
                <c:formatCode>0.000000</c:formatCode>
                <c:ptCount val="8"/>
                <c:pt idx="0">
                  <c:v>7.6899999999999998E-3</c:v>
                </c:pt>
                <c:pt idx="1">
                  <c:v>4.8062000000000001E-3</c:v>
                </c:pt>
                <c:pt idx="2">
                  <c:v>4.8062000000000001E-3</c:v>
                </c:pt>
                <c:pt idx="3">
                  <c:v>1.9224999999999999E-3</c:v>
                </c:pt>
                <c:pt idx="4">
                  <c:v>2.8836999999999999E-3</c:v>
                </c:pt>
                <c:pt idx="5">
                  <c:v>2.8836999999999999E-3</c:v>
                </c:pt>
                <c:pt idx="6">
                  <c:v>1.1946999999999999E-2</c:v>
                </c:pt>
                <c:pt idx="7">
                  <c:v>7.0033999999999999E-3</c:v>
                </c:pt>
              </c:numCache>
            </c:numRef>
          </c:val>
          <c:smooth val="0"/>
        </c:ser>
        <c:dLbls>
          <c:showLegendKey val="0"/>
          <c:showVal val="0"/>
          <c:showCatName val="0"/>
          <c:showSerName val="0"/>
          <c:showPercent val="0"/>
          <c:showBubbleSize val="0"/>
        </c:dLbls>
        <c:hiLowLines/>
        <c:axId val="173184128"/>
        <c:axId val="173186048"/>
      </c:stockChart>
      <c:dateAx>
        <c:axId val="17318412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73186048"/>
        <c:crosses val="autoZero"/>
        <c:auto val="0"/>
        <c:lblOffset val="100"/>
        <c:baseTimeUnit val="days"/>
      </c:dateAx>
      <c:valAx>
        <c:axId val="173186048"/>
        <c:scaling>
          <c:orientation val="minMax"/>
        </c:scaling>
        <c:delete val="0"/>
        <c:axPos val="l"/>
        <c:title>
          <c:tx>
            <c:rich>
              <a:bodyPr rot="-5400000" vert="horz"/>
              <a:lstStyle/>
              <a:p>
                <a:pPr>
                  <a:defRPr/>
                </a:pPr>
                <a:r>
                  <a:rPr lang="en-US"/>
                  <a:t>Deer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17318412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Precison of winter elk density estimates</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scatterChart>
        <c:scatterStyle val="lineMarker"/>
        <c:varyColors val="0"/>
        <c:ser>
          <c:idx val="0"/>
          <c:order val="0"/>
          <c:tx>
            <c:strRef>
              <c:f>Variances!$C$48</c:f>
              <c:strCache>
                <c:ptCount val="1"/>
                <c:pt idx="0">
                  <c:v>se</c:v>
                </c:pt>
              </c:strCache>
            </c:strRef>
          </c:tx>
          <c:spPr>
            <a:ln w="28575">
              <a:noFill/>
            </a:ln>
          </c:spPr>
          <c:xVal>
            <c:numRef>
              <c:f>Variances!$B$49:$B$55</c:f>
              <c:numCache>
                <c:formatCode>0.000000</c:formatCode>
                <c:ptCount val="7"/>
                <c:pt idx="0">
                  <c:v>3.5907999999999999E-3</c:v>
                </c:pt>
                <c:pt idx="1">
                  <c:v>1.1969000000000001E-3</c:v>
                </c:pt>
                <c:pt idx="2">
                  <c:v>4.7878E-3</c:v>
                </c:pt>
                <c:pt idx="3">
                  <c:v>3.5907999999999999E-3</c:v>
                </c:pt>
                <c:pt idx="4">
                  <c:v>3.0779000000000002E-3</c:v>
                </c:pt>
                <c:pt idx="5">
                  <c:v>4.1038000000000003E-3</c:v>
                </c:pt>
                <c:pt idx="6">
                  <c:v>5.1298000000000001E-4</c:v>
                </c:pt>
              </c:numCache>
            </c:numRef>
          </c:xVal>
          <c:yVal>
            <c:numRef>
              <c:f>Variances!$C$49:$C$55</c:f>
              <c:numCache>
                <c:formatCode>0.000000</c:formatCode>
                <c:ptCount val="7"/>
                <c:pt idx="0">
                  <c:v>3.5503000000000002E-3</c:v>
                </c:pt>
                <c:pt idx="1">
                  <c:v>1.1834E-3</c:v>
                </c:pt>
                <c:pt idx="2">
                  <c:v>3.7363000000000001E-3</c:v>
                </c:pt>
                <c:pt idx="3">
                  <c:v>3.3893E-3</c:v>
                </c:pt>
                <c:pt idx="4">
                  <c:v>1.9751999999999999E-3</c:v>
                </c:pt>
                <c:pt idx="5">
                  <c:v>2.3812E-3</c:v>
                </c:pt>
                <c:pt idx="6">
                  <c:v>4.8459000000000002E-4</c:v>
                </c:pt>
              </c:numCache>
            </c:numRef>
          </c:yVal>
          <c:smooth val="0"/>
        </c:ser>
        <c:dLbls>
          <c:showLegendKey val="0"/>
          <c:showVal val="0"/>
          <c:showCatName val="0"/>
          <c:showSerName val="0"/>
          <c:showPercent val="0"/>
          <c:showBubbleSize val="0"/>
        </c:dLbls>
        <c:axId val="162829824"/>
        <c:axId val="162831744"/>
      </c:scatterChart>
      <c:valAx>
        <c:axId val="162829824"/>
        <c:scaling>
          <c:orientation val="minMax"/>
        </c:scaling>
        <c:delete val="0"/>
        <c:axPos val="b"/>
        <c:title>
          <c:tx>
            <c:rich>
              <a:bodyPr/>
              <a:lstStyle/>
              <a:p>
                <a:pPr>
                  <a:defRPr/>
                </a:pPr>
                <a:r>
                  <a:rPr lang="en-US"/>
                  <a:t>Winter elk density (number/ha)</a:t>
                </a:r>
              </a:p>
            </c:rich>
          </c:tx>
          <c:overlay val="0"/>
        </c:title>
        <c:numFmt formatCode="0.000" sourceLinked="0"/>
        <c:majorTickMark val="out"/>
        <c:minorTickMark val="none"/>
        <c:tickLblPos val="nextTo"/>
        <c:crossAx val="162831744"/>
        <c:crosses val="autoZero"/>
        <c:crossBetween val="midCat"/>
      </c:valAx>
      <c:valAx>
        <c:axId val="162831744"/>
        <c:scaling>
          <c:orientation val="minMax"/>
        </c:scaling>
        <c:delete val="0"/>
        <c:axPos val="l"/>
        <c:title>
          <c:tx>
            <c:rich>
              <a:bodyPr rot="-5400000" vert="horz"/>
              <a:lstStyle/>
              <a:p>
                <a:pPr>
                  <a:defRPr/>
                </a:pPr>
                <a:r>
                  <a:rPr lang="en-US"/>
                  <a:t>Standard error of density</a:t>
                </a:r>
              </a:p>
            </c:rich>
          </c:tx>
          <c:overlay val="0"/>
        </c:title>
        <c:numFmt formatCode="0.0000" sourceLinked="0"/>
        <c:majorTickMark val="out"/>
        <c:minorTickMark val="none"/>
        <c:tickLblPos val="nextTo"/>
        <c:crossAx val="162829824"/>
        <c:crosses val="autoZero"/>
        <c:crossBetween val="midCat"/>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'Deer ratios'!$R$7</c:f>
              <c:strCache>
                <c:ptCount val="1"/>
                <c:pt idx="0">
                  <c:v>F/A</c:v>
                </c:pt>
              </c:strCache>
            </c:strRef>
          </c:tx>
          <c:xVal>
            <c:numRef>
              <c:f>'Deer ratios'!$L$8:$L$14</c:f>
              <c:numCache>
                <c:formatCode>General</c:formatCode>
                <c:ptCount val="7"/>
                <c:pt idx="0">
                  <c:v>2007</c:v>
                </c:pt>
                <c:pt idx="1">
                  <c:v>2008</c:v>
                </c:pt>
                <c:pt idx="2">
                  <c:v>2009</c:v>
                </c:pt>
                <c:pt idx="3">
                  <c:v>2010</c:v>
                </c:pt>
                <c:pt idx="4">
                  <c:v>2011</c:v>
                </c:pt>
                <c:pt idx="5">
                  <c:v>2012</c:v>
                </c:pt>
                <c:pt idx="6">
                  <c:v>2013</c:v>
                </c:pt>
              </c:numCache>
            </c:numRef>
          </c:xVal>
          <c:yVal>
            <c:numRef>
              <c:f>'Deer ratios'!$R$8:$R$14</c:f>
              <c:numCache>
                <c:formatCode>0.00</c:formatCode>
                <c:ptCount val="7"/>
                <c:pt idx="0">
                  <c:v>0.80952380952380953</c:v>
                </c:pt>
                <c:pt idx="1">
                  <c:v>0.83333333333333337</c:v>
                </c:pt>
                <c:pt idx="2">
                  <c:v>0.93103448275862066</c:v>
                </c:pt>
                <c:pt idx="3">
                  <c:v>0.77272727272727271</c:v>
                </c:pt>
                <c:pt idx="4">
                  <c:v>0.5714285714285714</c:v>
                </c:pt>
                <c:pt idx="5">
                  <c:v>0.85849056603773588</c:v>
                </c:pt>
                <c:pt idx="6">
                  <c:v>0.63636363636363635</c:v>
                </c:pt>
              </c:numCache>
            </c:numRef>
          </c:yVal>
          <c:smooth val="0"/>
        </c:ser>
        <c:ser>
          <c:idx val="1"/>
          <c:order val="1"/>
          <c:tx>
            <c:strRef>
              <c:f>'Deer ratios'!$S$7</c:f>
              <c:strCache>
                <c:ptCount val="1"/>
                <c:pt idx="0">
                  <c:v>J/F</c:v>
                </c:pt>
              </c:strCache>
            </c:strRef>
          </c:tx>
          <c:xVal>
            <c:numRef>
              <c:f>'Deer ratios'!$L$8:$L$14</c:f>
              <c:numCache>
                <c:formatCode>General</c:formatCode>
                <c:ptCount val="7"/>
                <c:pt idx="0">
                  <c:v>2007</c:v>
                </c:pt>
                <c:pt idx="1">
                  <c:v>2008</c:v>
                </c:pt>
                <c:pt idx="2">
                  <c:v>2009</c:v>
                </c:pt>
                <c:pt idx="3">
                  <c:v>2010</c:v>
                </c:pt>
                <c:pt idx="4">
                  <c:v>2011</c:v>
                </c:pt>
                <c:pt idx="5">
                  <c:v>2012</c:v>
                </c:pt>
                <c:pt idx="6">
                  <c:v>2013</c:v>
                </c:pt>
              </c:numCache>
            </c:numRef>
          </c:xVal>
          <c:yVal>
            <c:numRef>
              <c:f>'Deer ratios'!$S$8:$S$14</c:f>
              <c:numCache>
                <c:formatCode>0.00</c:formatCode>
                <c:ptCount val="7"/>
                <c:pt idx="0">
                  <c:v>0.6470588235294118</c:v>
                </c:pt>
                <c:pt idx="1">
                  <c:v>0.2</c:v>
                </c:pt>
                <c:pt idx="2">
                  <c:v>7.407407407407407E-2</c:v>
                </c:pt>
                <c:pt idx="3">
                  <c:v>5.8823529411764705E-2</c:v>
                </c:pt>
                <c:pt idx="4">
                  <c:v>0.33333333333333331</c:v>
                </c:pt>
                <c:pt idx="5">
                  <c:v>0.51648351648351654</c:v>
                </c:pt>
                <c:pt idx="6">
                  <c:v>0.5</c:v>
                </c:pt>
              </c:numCache>
            </c:numRef>
          </c:yVal>
          <c:smooth val="0"/>
        </c:ser>
        <c:dLbls>
          <c:showLegendKey val="0"/>
          <c:showVal val="0"/>
          <c:showCatName val="0"/>
          <c:showSerName val="0"/>
          <c:showPercent val="0"/>
          <c:showBubbleSize val="0"/>
        </c:dLbls>
        <c:axId val="156905856"/>
        <c:axId val="156907776"/>
      </c:scatterChart>
      <c:valAx>
        <c:axId val="15690585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56907776"/>
        <c:crosses val="autoZero"/>
        <c:crossBetween val="midCat"/>
      </c:valAx>
      <c:valAx>
        <c:axId val="156907776"/>
        <c:scaling>
          <c:orientation val="minMax"/>
        </c:scaling>
        <c:delete val="0"/>
        <c:axPos val="l"/>
        <c:title>
          <c:tx>
            <c:rich>
              <a:bodyPr rot="-5400000" vert="horz"/>
              <a:lstStyle/>
              <a:p>
                <a:pPr>
                  <a:defRPr/>
                </a:pPr>
                <a:r>
                  <a:rPr lang="en-US"/>
                  <a:t>Proportion</a:t>
                </a:r>
              </a:p>
            </c:rich>
          </c:tx>
          <c:overlay val="0"/>
        </c:title>
        <c:numFmt formatCode="0.00" sourceLinked="1"/>
        <c:majorTickMark val="out"/>
        <c:minorTickMark val="none"/>
        <c:tickLblPos val="nextTo"/>
        <c:crossAx val="156905856"/>
        <c:crosses val="autoZero"/>
        <c:crossBetween val="midCat"/>
      </c:valAx>
    </c:plotArea>
    <c:legend>
      <c:legendPos val="r"/>
      <c:overlay val="0"/>
      <c:txPr>
        <a:bodyPr/>
        <a:lstStyle/>
        <a:p>
          <a:pPr>
            <a:defRPr baseline="0"/>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Juv</c:v>
          </c:tx>
          <c:spPr>
            <a:ln w="28575">
              <a:noFill/>
            </a:ln>
          </c:spPr>
          <c:xVal>
            <c:numRef>
              <c:f>'Deer ratios'!$T$9:$T$15</c:f>
              <c:numCache>
                <c:formatCode>0.000000</c:formatCode>
                <c:ptCount val="7"/>
                <c:pt idx="0">
                  <c:v>1.3649E-2</c:v>
                </c:pt>
                <c:pt idx="1">
                  <c:v>1.5468000000000001E-2</c:v>
                </c:pt>
                <c:pt idx="2">
                  <c:v>9.0991000000000006E-3</c:v>
                </c:pt>
                <c:pt idx="3">
                  <c:v>1.3649E-2</c:v>
                </c:pt>
                <c:pt idx="4">
                  <c:v>5.4593999999999997E-3</c:v>
                </c:pt>
                <c:pt idx="5">
                  <c:v>1.6768000000000002E-2</c:v>
                </c:pt>
                <c:pt idx="6">
                  <c:v>1.0139E-2</c:v>
                </c:pt>
              </c:numCache>
            </c:numRef>
          </c:xVal>
          <c:yVal>
            <c:numRef>
              <c:f>'Deer ratios'!$P$8:$P$14</c:f>
              <c:numCache>
                <c:formatCode>General</c:formatCode>
                <c:ptCount val="7"/>
                <c:pt idx="0">
                  <c:v>11</c:v>
                </c:pt>
                <c:pt idx="1">
                  <c:v>2</c:v>
                </c:pt>
                <c:pt idx="2">
                  <c:v>2</c:v>
                </c:pt>
                <c:pt idx="3">
                  <c:v>1</c:v>
                </c:pt>
                <c:pt idx="4">
                  <c:v>4</c:v>
                </c:pt>
                <c:pt idx="5">
                  <c:v>47</c:v>
                </c:pt>
                <c:pt idx="6">
                  <c:v>14</c:v>
                </c:pt>
              </c:numCache>
            </c:numRef>
          </c:yVal>
          <c:smooth val="0"/>
        </c:ser>
        <c:dLbls>
          <c:showLegendKey val="0"/>
          <c:showVal val="0"/>
          <c:showCatName val="0"/>
          <c:showSerName val="0"/>
          <c:showPercent val="0"/>
          <c:showBubbleSize val="0"/>
        </c:dLbls>
        <c:axId val="156928256"/>
        <c:axId val="156942720"/>
      </c:scatterChart>
      <c:valAx>
        <c:axId val="156928256"/>
        <c:scaling>
          <c:orientation val="minMax"/>
        </c:scaling>
        <c:delete val="0"/>
        <c:axPos val="b"/>
        <c:title>
          <c:tx>
            <c:rich>
              <a:bodyPr/>
              <a:lstStyle/>
              <a:p>
                <a:pPr>
                  <a:defRPr/>
                </a:pPr>
                <a:r>
                  <a:rPr lang="en-US"/>
                  <a:t>Deer density in year t+1</a:t>
                </a:r>
              </a:p>
            </c:rich>
          </c:tx>
          <c:overlay val="0"/>
        </c:title>
        <c:numFmt formatCode="0.000" sourceLinked="0"/>
        <c:majorTickMark val="out"/>
        <c:minorTickMark val="none"/>
        <c:tickLblPos val="nextTo"/>
        <c:crossAx val="156942720"/>
        <c:crosses val="autoZero"/>
        <c:crossBetween val="midCat"/>
      </c:valAx>
      <c:valAx>
        <c:axId val="156942720"/>
        <c:scaling>
          <c:orientation val="minMax"/>
        </c:scaling>
        <c:delete val="0"/>
        <c:axPos val="l"/>
        <c:title>
          <c:tx>
            <c:rich>
              <a:bodyPr rot="-5400000" vert="horz"/>
              <a:lstStyle/>
              <a:p>
                <a:pPr>
                  <a:defRPr/>
                </a:pPr>
                <a:r>
                  <a:rPr lang="en-US"/>
                  <a:t>Juvenile counts in year t</a:t>
                </a:r>
              </a:p>
            </c:rich>
          </c:tx>
          <c:overlay val="0"/>
        </c:title>
        <c:numFmt formatCode="General" sourceLinked="1"/>
        <c:majorTickMark val="out"/>
        <c:minorTickMark val="none"/>
        <c:tickLblPos val="nextTo"/>
        <c:crossAx val="156928256"/>
        <c:crosses val="autoZero"/>
        <c:crossBetween val="midCat"/>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 decline over survey period</a:t>
            </a:r>
          </a:p>
        </c:rich>
      </c:tx>
      <c:overlay val="1"/>
    </c:title>
    <c:autoTitleDeleted val="0"/>
    <c:plotArea>
      <c:layout/>
      <c:barChart>
        <c:barDir val="col"/>
        <c:grouping val="clustered"/>
        <c:varyColors val="0"/>
        <c:ser>
          <c:idx val="0"/>
          <c:order val="0"/>
          <c:tx>
            <c:strRef>
              <c:f>Power!$C$1</c:f>
              <c:strCache>
                <c:ptCount val="1"/>
                <c:pt idx="0">
                  <c:v>α=0.05</c:v>
                </c:pt>
              </c:strCache>
            </c:strRef>
          </c:tx>
          <c:invertIfNegative val="0"/>
          <c:cat>
            <c:numRef>
              <c:f>Power!$B$2:$B$6</c:f>
              <c:numCache>
                <c:formatCode>General</c:formatCode>
                <c:ptCount val="5"/>
                <c:pt idx="0">
                  <c:v>5</c:v>
                </c:pt>
                <c:pt idx="1">
                  <c:v>7</c:v>
                </c:pt>
                <c:pt idx="2">
                  <c:v>10</c:v>
                </c:pt>
                <c:pt idx="3">
                  <c:v>15</c:v>
                </c:pt>
                <c:pt idx="4">
                  <c:v>20</c:v>
                </c:pt>
              </c:numCache>
            </c:numRef>
          </c:cat>
          <c:val>
            <c:numRef>
              <c:f>Power!$C$2:$C$6</c:f>
              <c:numCache>
                <c:formatCode>General</c:formatCode>
                <c:ptCount val="5"/>
                <c:pt idx="0">
                  <c:v>7.5800000000000006E-2</c:v>
                </c:pt>
                <c:pt idx="1">
                  <c:v>8.72E-2</c:v>
                </c:pt>
                <c:pt idx="2">
                  <c:v>0.1085</c:v>
                </c:pt>
                <c:pt idx="3">
                  <c:v>0.13439999999999999</c:v>
                </c:pt>
                <c:pt idx="4">
                  <c:v>0.1641</c:v>
                </c:pt>
              </c:numCache>
            </c:numRef>
          </c:val>
        </c:ser>
        <c:ser>
          <c:idx val="1"/>
          <c:order val="1"/>
          <c:tx>
            <c:strRef>
              <c:f>Power!$D$1</c:f>
              <c:strCache>
                <c:ptCount val="1"/>
                <c:pt idx="0">
                  <c:v>α=0.10</c:v>
                </c:pt>
              </c:strCache>
            </c:strRef>
          </c:tx>
          <c:invertIfNegative val="0"/>
          <c:cat>
            <c:numRef>
              <c:f>Power!$B$2:$B$6</c:f>
              <c:numCache>
                <c:formatCode>General</c:formatCode>
                <c:ptCount val="5"/>
                <c:pt idx="0">
                  <c:v>5</c:v>
                </c:pt>
                <c:pt idx="1">
                  <c:v>7</c:v>
                </c:pt>
                <c:pt idx="2">
                  <c:v>10</c:v>
                </c:pt>
                <c:pt idx="3">
                  <c:v>15</c:v>
                </c:pt>
                <c:pt idx="4">
                  <c:v>20</c:v>
                </c:pt>
              </c:numCache>
            </c:numRef>
          </c:cat>
          <c:val>
            <c:numRef>
              <c:f>Power!$D$2:$D$6</c:f>
              <c:numCache>
                <c:formatCode>General</c:formatCode>
                <c:ptCount val="5"/>
                <c:pt idx="0">
                  <c:v>0.1399</c:v>
                </c:pt>
                <c:pt idx="1">
                  <c:v>0.15310000000000001</c:v>
                </c:pt>
                <c:pt idx="2">
                  <c:v>0.183</c:v>
                </c:pt>
                <c:pt idx="3">
                  <c:v>0.21840000000000001</c:v>
                </c:pt>
                <c:pt idx="4">
                  <c:v>0.25640000000000002</c:v>
                </c:pt>
              </c:numCache>
            </c:numRef>
          </c:val>
        </c:ser>
        <c:ser>
          <c:idx val="2"/>
          <c:order val="2"/>
          <c:tx>
            <c:strRef>
              <c:f>Power!$E$1</c:f>
              <c:strCache>
                <c:ptCount val="1"/>
                <c:pt idx="0">
                  <c:v>α=0.20</c:v>
                </c:pt>
              </c:strCache>
            </c:strRef>
          </c:tx>
          <c:invertIfNegative val="0"/>
          <c:cat>
            <c:numRef>
              <c:f>Power!$B$2:$B$6</c:f>
              <c:numCache>
                <c:formatCode>General</c:formatCode>
                <c:ptCount val="5"/>
                <c:pt idx="0">
                  <c:v>5</c:v>
                </c:pt>
                <c:pt idx="1">
                  <c:v>7</c:v>
                </c:pt>
                <c:pt idx="2">
                  <c:v>10</c:v>
                </c:pt>
                <c:pt idx="3">
                  <c:v>15</c:v>
                </c:pt>
                <c:pt idx="4">
                  <c:v>20</c:v>
                </c:pt>
              </c:numCache>
            </c:numRef>
          </c:cat>
          <c:val>
            <c:numRef>
              <c:f>Power!$E$2:$E$6</c:f>
              <c:numCache>
                <c:formatCode>General</c:formatCode>
                <c:ptCount val="5"/>
                <c:pt idx="0">
                  <c:v>0.26229999999999998</c:v>
                </c:pt>
                <c:pt idx="1">
                  <c:v>0.27150000000000002</c:v>
                </c:pt>
                <c:pt idx="2">
                  <c:v>0.30320000000000003</c:v>
                </c:pt>
                <c:pt idx="3">
                  <c:v>0.35520000000000002</c:v>
                </c:pt>
                <c:pt idx="4">
                  <c:v>0.39019999999999999</c:v>
                </c:pt>
              </c:numCache>
            </c:numRef>
          </c:val>
        </c:ser>
        <c:dLbls>
          <c:showLegendKey val="0"/>
          <c:showVal val="0"/>
          <c:showCatName val="0"/>
          <c:showSerName val="0"/>
          <c:showPercent val="0"/>
          <c:showBubbleSize val="0"/>
        </c:dLbls>
        <c:gapWidth val="150"/>
        <c:axId val="156968448"/>
        <c:axId val="156970368"/>
      </c:barChart>
      <c:catAx>
        <c:axId val="156968448"/>
        <c:scaling>
          <c:orientation val="minMax"/>
        </c:scaling>
        <c:delete val="0"/>
        <c:axPos val="b"/>
        <c:title>
          <c:tx>
            <c:rich>
              <a:bodyPr/>
              <a:lstStyle/>
              <a:p>
                <a:pPr>
                  <a:defRPr/>
                </a:pPr>
                <a:r>
                  <a:rPr lang="en-US"/>
                  <a:t>Years surveyed</a:t>
                </a:r>
              </a:p>
            </c:rich>
          </c:tx>
          <c:overlay val="0"/>
        </c:title>
        <c:numFmt formatCode="General" sourceLinked="1"/>
        <c:majorTickMark val="out"/>
        <c:minorTickMark val="none"/>
        <c:tickLblPos val="nextTo"/>
        <c:crossAx val="156970368"/>
        <c:crosses val="autoZero"/>
        <c:auto val="1"/>
        <c:lblAlgn val="ctr"/>
        <c:lblOffset val="100"/>
        <c:noMultiLvlLbl val="0"/>
      </c:catAx>
      <c:valAx>
        <c:axId val="156970368"/>
        <c:scaling>
          <c:orientation val="minMax"/>
          <c:max val="1"/>
        </c:scaling>
        <c:delete val="0"/>
        <c:axPos val="l"/>
        <c:title>
          <c:tx>
            <c:rich>
              <a:bodyPr rot="-5400000" vert="horz"/>
              <a:lstStyle/>
              <a:p>
                <a:pPr>
                  <a:defRPr/>
                </a:pPr>
                <a:r>
                  <a:rPr lang="en-US"/>
                  <a:t>Power</a:t>
                </a:r>
              </a:p>
            </c:rich>
          </c:tx>
          <c:overlay val="0"/>
        </c:title>
        <c:numFmt formatCode="General" sourceLinked="1"/>
        <c:majorTickMark val="out"/>
        <c:minorTickMark val="none"/>
        <c:tickLblPos val="nextTo"/>
        <c:crossAx val="156968448"/>
        <c:crosses val="autoZero"/>
        <c:crossBetween val="between"/>
      </c:valAx>
      <c:spPr>
        <a:noFill/>
      </c:spPr>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50% decline over survey period</a:t>
            </a:r>
          </a:p>
        </c:rich>
      </c:tx>
      <c:overlay val="1"/>
    </c:title>
    <c:autoTitleDeleted val="0"/>
    <c:plotArea>
      <c:layout/>
      <c:barChart>
        <c:barDir val="col"/>
        <c:grouping val="clustered"/>
        <c:varyColors val="0"/>
        <c:ser>
          <c:idx val="0"/>
          <c:order val="0"/>
          <c:tx>
            <c:strRef>
              <c:f>Power!$C$19</c:f>
              <c:strCache>
                <c:ptCount val="1"/>
                <c:pt idx="0">
                  <c:v>α=0.05</c:v>
                </c:pt>
              </c:strCache>
            </c:strRef>
          </c:tx>
          <c:invertIfNegative val="0"/>
          <c:cat>
            <c:numRef>
              <c:f>Power!$B$20:$B$24</c:f>
              <c:numCache>
                <c:formatCode>General</c:formatCode>
                <c:ptCount val="5"/>
                <c:pt idx="0">
                  <c:v>5</c:v>
                </c:pt>
                <c:pt idx="1">
                  <c:v>7</c:v>
                </c:pt>
                <c:pt idx="2">
                  <c:v>10</c:v>
                </c:pt>
                <c:pt idx="3">
                  <c:v>15</c:v>
                </c:pt>
                <c:pt idx="4">
                  <c:v>20</c:v>
                </c:pt>
              </c:numCache>
            </c:numRef>
          </c:cat>
          <c:val>
            <c:numRef>
              <c:f>Power!$C$20:$C$24</c:f>
              <c:numCache>
                <c:formatCode>General</c:formatCode>
                <c:ptCount val="5"/>
                <c:pt idx="0">
                  <c:v>0.21310000000000001</c:v>
                </c:pt>
                <c:pt idx="1">
                  <c:v>0.2994</c:v>
                </c:pt>
                <c:pt idx="2">
                  <c:v>0.39410000000000001</c:v>
                </c:pt>
                <c:pt idx="3">
                  <c:v>0.54239999999999999</c:v>
                </c:pt>
                <c:pt idx="4">
                  <c:v>0.66510000000000002</c:v>
                </c:pt>
              </c:numCache>
            </c:numRef>
          </c:val>
        </c:ser>
        <c:ser>
          <c:idx val="1"/>
          <c:order val="1"/>
          <c:tx>
            <c:strRef>
              <c:f>Power!$D$19</c:f>
              <c:strCache>
                <c:ptCount val="1"/>
                <c:pt idx="0">
                  <c:v>α=0.10</c:v>
                </c:pt>
              </c:strCache>
            </c:strRef>
          </c:tx>
          <c:invertIfNegative val="0"/>
          <c:cat>
            <c:numRef>
              <c:f>Power!$B$20:$B$24</c:f>
              <c:numCache>
                <c:formatCode>General</c:formatCode>
                <c:ptCount val="5"/>
                <c:pt idx="0">
                  <c:v>5</c:v>
                </c:pt>
                <c:pt idx="1">
                  <c:v>7</c:v>
                </c:pt>
                <c:pt idx="2">
                  <c:v>10</c:v>
                </c:pt>
                <c:pt idx="3">
                  <c:v>15</c:v>
                </c:pt>
                <c:pt idx="4">
                  <c:v>20</c:v>
                </c:pt>
              </c:numCache>
            </c:numRef>
          </c:cat>
          <c:val>
            <c:numRef>
              <c:f>Power!$D$20:$D$24</c:f>
              <c:numCache>
                <c:formatCode>General</c:formatCode>
                <c:ptCount val="5"/>
                <c:pt idx="0">
                  <c:v>0.35060000000000002</c:v>
                </c:pt>
                <c:pt idx="1">
                  <c:v>0.44240000000000002</c:v>
                </c:pt>
                <c:pt idx="2">
                  <c:v>0.53990000000000005</c:v>
                </c:pt>
                <c:pt idx="3">
                  <c:v>0.68389999999999995</c:v>
                </c:pt>
                <c:pt idx="4">
                  <c:v>0.78290000000000004</c:v>
                </c:pt>
              </c:numCache>
            </c:numRef>
          </c:val>
        </c:ser>
        <c:ser>
          <c:idx val="2"/>
          <c:order val="2"/>
          <c:tx>
            <c:strRef>
              <c:f>Power!$E$19</c:f>
              <c:strCache>
                <c:ptCount val="1"/>
                <c:pt idx="0">
                  <c:v>α=0.20</c:v>
                </c:pt>
              </c:strCache>
            </c:strRef>
          </c:tx>
          <c:invertIfNegative val="0"/>
          <c:cat>
            <c:numRef>
              <c:f>Power!$B$20:$B$24</c:f>
              <c:numCache>
                <c:formatCode>General</c:formatCode>
                <c:ptCount val="5"/>
                <c:pt idx="0">
                  <c:v>5</c:v>
                </c:pt>
                <c:pt idx="1">
                  <c:v>7</c:v>
                </c:pt>
                <c:pt idx="2">
                  <c:v>10</c:v>
                </c:pt>
                <c:pt idx="3">
                  <c:v>15</c:v>
                </c:pt>
                <c:pt idx="4">
                  <c:v>20</c:v>
                </c:pt>
              </c:numCache>
            </c:numRef>
          </c:cat>
          <c:val>
            <c:numRef>
              <c:f>Power!$E$20:$E$24</c:f>
              <c:numCache>
                <c:formatCode>General</c:formatCode>
                <c:ptCount val="5"/>
                <c:pt idx="0">
                  <c:v>0.53180000000000005</c:v>
                </c:pt>
                <c:pt idx="1">
                  <c:v>0.61060000000000003</c:v>
                </c:pt>
                <c:pt idx="2">
                  <c:v>0.70009999999999994</c:v>
                </c:pt>
                <c:pt idx="3">
                  <c:v>0.80669999999999997</c:v>
                </c:pt>
                <c:pt idx="4">
                  <c:v>0.87939999999999996</c:v>
                </c:pt>
              </c:numCache>
            </c:numRef>
          </c:val>
        </c:ser>
        <c:dLbls>
          <c:showLegendKey val="0"/>
          <c:showVal val="0"/>
          <c:showCatName val="0"/>
          <c:showSerName val="0"/>
          <c:showPercent val="0"/>
          <c:showBubbleSize val="0"/>
        </c:dLbls>
        <c:gapWidth val="150"/>
        <c:axId val="157005312"/>
        <c:axId val="157007232"/>
      </c:barChart>
      <c:catAx>
        <c:axId val="157005312"/>
        <c:scaling>
          <c:orientation val="minMax"/>
        </c:scaling>
        <c:delete val="0"/>
        <c:axPos val="b"/>
        <c:title>
          <c:tx>
            <c:rich>
              <a:bodyPr/>
              <a:lstStyle/>
              <a:p>
                <a:pPr>
                  <a:defRPr/>
                </a:pPr>
                <a:r>
                  <a:rPr lang="en-US"/>
                  <a:t>Years surveyed</a:t>
                </a:r>
              </a:p>
            </c:rich>
          </c:tx>
          <c:overlay val="0"/>
        </c:title>
        <c:numFmt formatCode="General" sourceLinked="1"/>
        <c:majorTickMark val="out"/>
        <c:minorTickMark val="none"/>
        <c:tickLblPos val="nextTo"/>
        <c:crossAx val="157007232"/>
        <c:crosses val="autoZero"/>
        <c:auto val="1"/>
        <c:lblAlgn val="ctr"/>
        <c:lblOffset val="100"/>
        <c:noMultiLvlLbl val="0"/>
      </c:catAx>
      <c:valAx>
        <c:axId val="157007232"/>
        <c:scaling>
          <c:orientation val="minMax"/>
        </c:scaling>
        <c:delete val="0"/>
        <c:axPos val="l"/>
        <c:title>
          <c:tx>
            <c:rich>
              <a:bodyPr rot="-5400000" vert="horz"/>
              <a:lstStyle/>
              <a:p>
                <a:pPr>
                  <a:defRPr/>
                </a:pPr>
                <a:r>
                  <a:rPr lang="en-US"/>
                  <a:t>Power</a:t>
                </a:r>
              </a:p>
            </c:rich>
          </c:tx>
          <c:overlay val="0"/>
        </c:title>
        <c:numFmt formatCode="General" sourceLinked="1"/>
        <c:majorTickMark val="out"/>
        <c:minorTickMark val="none"/>
        <c:tickLblPos val="nextTo"/>
        <c:crossAx val="1570053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Deer Density (95% CI), Summer</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Deer!$R$23:$R$30</c:f>
              <c:numCache>
                <c:formatCode>0.000000</c:formatCode>
                <c:ptCount val="8"/>
                <c:pt idx="0">
                  <c:v>7.9298000000000007E-3</c:v>
                </c:pt>
                <c:pt idx="1">
                  <c:v>2.1440000000000001E-2</c:v>
                </c:pt>
                <c:pt idx="2">
                  <c:v>3.3071000000000003E-2</c:v>
                </c:pt>
                <c:pt idx="3">
                  <c:v>2.7702000000000001E-2</c:v>
                </c:pt>
                <c:pt idx="4">
                  <c:v>3.9267000000000003E-2</c:v>
                </c:pt>
                <c:pt idx="5">
                  <c:v>8.4048999999999999E-3</c:v>
                </c:pt>
                <c:pt idx="6">
                  <c:v>1.6958000000000001E-2</c:v>
                </c:pt>
                <c:pt idx="7">
                  <c:v>1.4008E-2</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Deer!$S$23:$S$30</c:f>
              <c:numCache>
                <c:formatCode>0.000000</c:formatCode>
                <c:ptCount val="8"/>
                <c:pt idx="0">
                  <c:v>5.5440000000000003E-4</c:v>
                </c:pt>
                <c:pt idx="1">
                  <c:v>1.2815999999999999E-3</c:v>
                </c:pt>
                <c:pt idx="2">
                  <c:v>2.127E-3</c:v>
                </c:pt>
                <c:pt idx="3">
                  <c:v>9.9188000000000011E-4</c:v>
                </c:pt>
                <c:pt idx="4">
                  <c:v>4.0305000000000002E-3</c:v>
                </c:pt>
                <c:pt idx="5">
                  <c:v>2.1615999999999999E-4</c:v>
                </c:pt>
                <c:pt idx="6">
                  <c:v>5.8328999999999998E-4</c:v>
                </c:pt>
                <c:pt idx="7">
                  <c:v>3.6026999999999999E-4</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Deer!$T$23:$T$30</c:f>
              <c:numCache>
                <c:formatCode>0.000000</c:formatCode>
                <c:ptCount val="8"/>
                <c:pt idx="0">
                  <c:v>2.0967E-3</c:v>
                </c:pt>
                <c:pt idx="1">
                  <c:v>5.2417999999999996E-3</c:v>
                </c:pt>
                <c:pt idx="2">
                  <c:v>8.3868999999999992E-3</c:v>
                </c:pt>
                <c:pt idx="3">
                  <c:v>5.2417999999999996E-3</c:v>
                </c:pt>
                <c:pt idx="4">
                  <c:v>1.2579999999999999E-2</c:v>
                </c:pt>
                <c:pt idx="5">
                  <c:v>1.3479E-3</c:v>
                </c:pt>
                <c:pt idx="6">
                  <c:v>3.1451000000000001E-3</c:v>
                </c:pt>
                <c:pt idx="7">
                  <c:v>2.2464999999999998E-3</c:v>
                </c:pt>
              </c:numCache>
            </c:numRef>
          </c:val>
          <c:smooth val="0"/>
        </c:ser>
        <c:dLbls>
          <c:showLegendKey val="0"/>
          <c:showVal val="0"/>
          <c:showCatName val="0"/>
          <c:showSerName val="0"/>
          <c:showPercent val="0"/>
          <c:showBubbleSize val="0"/>
        </c:dLbls>
        <c:hiLowLines/>
        <c:axId val="173307008"/>
        <c:axId val="173308928"/>
      </c:stockChart>
      <c:dateAx>
        <c:axId val="17330700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73308928"/>
        <c:crosses val="autoZero"/>
        <c:auto val="0"/>
        <c:lblOffset val="100"/>
        <c:baseTimeUnit val="days"/>
      </c:dateAx>
      <c:valAx>
        <c:axId val="173308928"/>
        <c:scaling>
          <c:orientation val="minMax"/>
        </c:scaling>
        <c:delete val="0"/>
        <c:axPos val="l"/>
        <c:title>
          <c:tx>
            <c:rich>
              <a:bodyPr rot="-5400000" vert="horz"/>
              <a:lstStyle/>
              <a:p>
                <a:pPr>
                  <a:defRPr/>
                </a:pPr>
                <a:r>
                  <a:rPr lang="en-US"/>
                  <a:t>Deer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1733070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Deer Density (95% CI), Fall</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Deer!$R$38:$R$45</c:f>
              <c:numCache>
                <c:formatCode>0.000000</c:formatCode>
                <c:ptCount val="8"/>
                <c:pt idx="0">
                  <c:v>2.3785000000000001E-2</c:v>
                </c:pt>
                <c:pt idx="1">
                  <c:v>1.4876E-2</c:v>
                </c:pt>
                <c:pt idx="2">
                  <c:v>1.6232E-2</c:v>
                </c:pt>
                <c:pt idx="3">
                  <c:v>1.0513E-2</c:v>
                </c:pt>
                <c:pt idx="5">
                  <c:v>7.5201E-3</c:v>
                </c:pt>
                <c:pt idx="6">
                  <c:v>1.1106E-2</c:v>
                </c:pt>
                <c:pt idx="7">
                  <c:v>7.5201E-3</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Deer!$S$38:$S$45</c:f>
              <c:numCache>
                <c:formatCode>0.000000</c:formatCode>
                <c:ptCount val="8"/>
                <c:pt idx="0">
                  <c:v>2.0696999999999998E-3</c:v>
                </c:pt>
                <c:pt idx="1">
                  <c:v>1.2926999999999999E-3</c:v>
                </c:pt>
                <c:pt idx="2">
                  <c:v>7.582E-4</c:v>
                </c:pt>
                <c:pt idx="3">
                  <c:v>6.5846999999999998E-4</c:v>
                </c:pt>
                <c:pt idx="5">
                  <c:v>3.0058999999999999E-4</c:v>
                </c:pt>
                <c:pt idx="6">
                  <c:v>6.2332999999999996E-4</c:v>
                </c:pt>
                <c:pt idx="7">
                  <c:v>3.0058999999999999E-4</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Deer!$T$38:$T$45</c:f>
              <c:numCache>
                <c:formatCode>0.000000</c:formatCode>
                <c:ptCount val="8"/>
                <c:pt idx="0">
                  <c:v>7.0162999999999996E-3</c:v>
                </c:pt>
                <c:pt idx="1">
                  <c:v>4.3851999999999997E-3</c:v>
                </c:pt>
                <c:pt idx="2">
                  <c:v>3.5081999999999999E-3</c:v>
                </c:pt>
                <c:pt idx="3">
                  <c:v>2.6310999999999999E-3</c:v>
                </c:pt>
                <c:pt idx="5">
                  <c:v>1.5035000000000001E-3</c:v>
                </c:pt>
                <c:pt idx="6">
                  <c:v>2.6310999999999999E-3</c:v>
                </c:pt>
                <c:pt idx="7">
                  <c:v>1.5035000000000001E-3</c:v>
                </c:pt>
              </c:numCache>
            </c:numRef>
          </c:val>
          <c:smooth val="0"/>
        </c:ser>
        <c:dLbls>
          <c:showLegendKey val="0"/>
          <c:showVal val="0"/>
          <c:showCatName val="0"/>
          <c:showSerName val="0"/>
          <c:showPercent val="0"/>
          <c:showBubbleSize val="0"/>
        </c:dLbls>
        <c:hiLowLines/>
        <c:axId val="173401216"/>
        <c:axId val="173403136"/>
      </c:stockChart>
      <c:dateAx>
        <c:axId val="17340121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173403136"/>
        <c:crosses val="autoZero"/>
        <c:auto val="0"/>
        <c:lblOffset val="100"/>
        <c:baseTimeUnit val="days"/>
      </c:dateAx>
      <c:valAx>
        <c:axId val="173403136"/>
        <c:scaling>
          <c:orientation val="minMax"/>
        </c:scaling>
        <c:delete val="0"/>
        <c:axPos val="l"/>
        <c:title>
          <c:tx>
            <c:rich>
              <a:bodyPr rot="-5400000" vert="horz"/>
              <a:lstStyle/>
              <a:p>
                <a:pPr>
                  <a:defRPr/>
                </a:pPr>
                <a:r>
                  <a:rPr lang="en-US"/>
                  <a:t>Deer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17340121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Deer Density (95% CI), Winter+Fall</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Deer!$R$53:$R$60</c:f>
              <c:numCache>
                <c:formatCode>0.000000</c:formatCode>
                <c:ptCount val="8"/>
                <c:pt idx="0">
                  <c:v>3.2097000000000001E-2</c:v>
                </c:pt>
                <c:pt idx="1">
                  <c:v>1.9546000000000001E-2</c:v>
                </c:pt>
                <c:pt idx="2">
                  <c:v>2.2634000000000001E-2</c:v>
                </c:pt>
                <c:pt idx="3">
                  <c:v>1.3313999999999999E-2</c:v>
                </c:pt>
                <c:pt idx="4">
                  <c:v>8.5091999999999998E-3</c:v>
                </c:pt>
                <c:pt idx="5">
                  <c:v>7.8870999999999993E-3</c:v>
                </c:pt>
                <c:pt idx="6">
                  <c:v>2.6919999999999999E-2</c:v>
                </c:pt>
                <c:pt idx="7">
                  <c:v>1.5948E-2</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Deer!$S$53:$S$60</c:f>
              <c:numCache>
                <c:formatCode>0.000000</c:formatCode>
                <c:ptCount val="8"/>
                <c:pt idx="0">
                  <c:v>6.9635000000000001E-3</c:v>
                </c:pt>
                <c:pt idx="1">
                  <c:v>4.4666999999999997E-3</c:v>
                </c:pt>
                <c:pt idx="2">
                  <c:v>3.1243999999999998E-3</c:v>
                </c:pt>
                <c:pt idx="3">
                  <c:v>1.6394000000000001E-3</c:v>
                </c:pt>
                <c:pt idx="4">
                  <c:v>9.2343000000000004E-4</c:v>
                </c:pt>
                <c:pt idx="5">
                  <c:v>2.4602000000000001E-3</c:v>
                </c:pt>
                <c:pt idx="6">
                  <c:v>7.7202E-3</c:v>
                </c:pt>
                <c:pt idx="7">
                  <c:v>4.4343000000000004E-3</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Deer!$T$53:$T$60</c:f>
              <c:numCache>
                <c:formatCode>0.000000</c:formatCode>
                <c:ptCount val="8"/>
                <c:pt idx="0">
                  <c:v>1.495E-2</c:v>
                </c:pt>
                <c:pt idx="1">
                  <c:v>9.3437999999999993E-3</c:v>
                </c:pt>
                <c:pt idx="2">
                  <c:v>8.4093999999999992E-3</c:v>
                </c:pt>
                <c:pt idx="3">
                  <c:v>4.6718999999999997E-3</c:v>
                </c:pt>
                <c:pt idx="4">
                  <c:v>2.8031000000000002E-3</c:v>
                </c:pt>
                <c:pt idx="5">
                  <c:v>4.4048999999999998E-3</c:v>
                </c:pt>
                <c:pt idx="6">
                  <c:v>1.4416E-2</c:v>
                </c:pt>
                <c:pt idx="7">
                  <c:v>8.4093999999999992E-3</c:v>
                </c:pt>
              </c:numCache>
            </c:numRef>
          </c:val>
          <c:smooth val="0"/>
        </c:ser>
        <c:dLbls>
          <c:showLegendKey val="0"/>
          <c:showVal val="0"/>
          <c:showCatName val="0"/>
          <c:showSerName val="0"/>
          <c:showPercent val="0"/>
          <c:showBubbleSize val="0"/>
        </c:dLbls>
        <c:hiLowLines/>
        <c:axId val="212419712"/>
        <c:axId val="212421632"/>
      </c:stockChart>
      <c:dateAx>
        <c:axId val="21241971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2421632"/>
        <c:crosses val="autoZero"/>
        <c:auto val="0"/>
        <c:lblOffset val="100"/>
        <c:baseTimeUnit val="days"/>
      </c:dateAx>
      <c:valAx>
        <c:axId val="212421632"/>
        <c:scaling>
          <c:orientation val="minMax"/>
        </c:scaling>
        <c:delete val="0"/>
        <c:axPos val="l"/>
        <c:title>
          <c:tx>
            <c:rich>
              <a:bodyPr rot="-5400000" vert="horz"/>
              <a:lstStyle/>
              <a:p>
                <a:pPr>
                  <a:defRPr/>
                </a:pPr>
                <a:r>
                  <a:rPr lang="en-US"/>
                  <a:t>Deer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21241971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Deer Density (95% CI), Winter+Summer+Fall</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Deer!$R$68:$R$75</c:f>
              <c:numCache>
                <c:formatCode>0.000000</c:formatCode>
                <c:ptCount val="8"/>
                <c:pt idx="0">
                  <c:v>3.1281000000000003E-2</c:v>
                </c:pt>
                <c:pt idx="1">
                  <c:v>2.2565000000000002E-2</c:v>
                </c:pt>
                <c:pt idx="2">
                  <c:v>3.1546999999999999E-2</c:v>
                </c:pt>
                <c:pt idx="3">
                  <c:v>2.2610000000000002E-2</c:v>
                </c:pt>
                <c:pt idx="4">
                  <c:v>2.9418E-2</c:v>
                </c:pt>
                <c:pt idx="5">
                  <c:v>9.7050000000000001E-3</c:v>
                </c:pt>
                <c:pt idx="6">
                  <c:v>2.6934E-2</c:v>
                </c:pt>
                <c:pt idx="7">
                  <c:v>1.72E-2</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Deer!$S$68:$S$75</c:f>
              <c:numCache>
                <c:formatCode>0.000000</c:formatCode>
                <c:ptCount val="8"/>
                <c:pt idx="0">
                  <c:v>8.5754000000000004E-3</c:v>
                </c:pt>
                <c:pt idx="1">
                  <c:v>8.2556000000000001E-3</c:v>
                </c:pt>
                <c:pt idx="2">
                  <c:v>7.5846000000000004E-3</c:v>
                </c:pt>
                <c:pt idx="3">
                  <c:v>3.6618000000000002E-3</c:v>
                </c:pt>
                <c:pt idx="4">
                  <c:v>6.3321999999999996E-3</c:v>
                </c:pt>
                <c:pt idx="5">
                  <c:v>3.0712000000000001E-3</c:v>
                </c:pt>
                <c:pt idx="6">
                  <c:v>1.0439E-2</c:v>
                </c:pt>
                <c:pt idx="7">
                  <c:v>5.9768E-3</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Deer!$T$68:$T$75</c:f>
              <c:numCache>
                <c:formatCode>0.000000</c:formatCode>
                <c:ptCount val="8"/>
                <c:pt idx="0">
                  <c:v>1.6378E-2</c:v>
                </c:pt>
                <c:pt idx="1">
                  <c:v>1.3649E-2</c:v>
                </c:pt>
                <c:pt idx="2">
                  <c:v>1.5468000000000001E-2</c:v>
                </c:pt>
                <c:pt idx="3">
                  <c:v>9.0991000000000006E-3</c:v>
                </c:pt>
                <c:pt idx="4">
                  <c:v>1.3649E-2</c:v>
                </c:pt>
                <c:pt idx="5">
                  <c:v>5.4593999999999997E-3</c:v>
                </c:pt>
                <c:pt idx="6">
                  <c:v>1.6768000000000002E-2</c:v>
                </c:pt>
                <c:pt idx="7">
                  <c:v>1.0139E-2</c:v>
                </c:pt>
              </c:numCache>
            </c:numRef>
          </c:val>
          <c:smooth val="0"/>
        </c:ser>
        <c:dLbls>
          <c:showLegendKey val="0"/>
          <c:showVal val="0"/>
          <c:showCatName val="0"/>
          <c:showSerName val="0"/>
          <c:showPercent val="0"/>
          <c:showBubbleSize val="0"/>
        </c:dLbls>
        <c:hiLowLines/>
        <c:axId val="212604032"/>
        <c:axId val="212605952"/>
      </c:stockChart>
      <c:dateAx>
        <c:axId val="21260403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2605952"/>
        <c:crosses val="autoZero"/>
        <c:auto val="0"/>
        <c:lblOffset val="100"/>
        <c:baseTimeUnit val="days"/>
      </c:dateAx>
      <c:valAx>
        <c:axId val="212605952"/>
        <c:scaling>
          <c:orientation val="minMax"/>
        </c:scaling>
        <c:delete val="0"/>
        <c:axPos val="l"/>
        <c:title>
          <c:tx>
            <c:rich>
              <a:bodyPr rot="-5400000" vert="horz"/>
              <a:lstStyle/>
              <a:p>
                <a:pPr>
                  <a:defRPr/>
                </a:pPr>
                <a:r>
                  <a:rPr lang="en-US"/>
                  <a:t>Deer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21260403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Elk Density (95% CI), Winter</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Elk!$R$8:$R$15</c:f>
              <c:numCache>
                <c:formatCode>0.000000</c:formatCode>
                <c:ptCount val="8"/>
                <c:pt idx="1">
                  <c:v>1.9553999999999998E-2</c:v>
                </c:pt>
                <c:pt idx="2">
                  <c:v>6.5180999999999998E-3</c:v>
                </c:pt>
                <c:pt idx="3">
                  <c:v>1.9498999999999999E-2</c:v>
                </c:pt>
                <c:pt idx="4">
                  <c:v>1.9199999999999998E-2</c:v>
                </c:pt>
                <c:pt idx="5">
                  <c:v>1.0078999999999999E-2</c:v>
                </c:pt>
                <c:pt idx="6">
                  <c:v>1.2125E-2</c:v>
                </c:pt>
                <c:pt idx="7">
                  <c:v>2.6365E-3</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Elk!$S$8:$S$15</c:f>
              <c:numCache>
                <c:formatCode>0.000000</c:formatCode>
                <c:ptCount val="8"/>
                <c:pt idx="1">
                  <c:v>6.5941000000000003E-4</c:v>
                </c:pt>
                <c:pt idx="2">
                  <c:v>2.198E-4</c:v>
                </c:pt>
                <c:pt idx="3">
                  <c:v>1.1756E-3</c:v>
                </c:pt>
                <c:pt idx="4">
                  <c:v>6.7157000000000002E-4</c:v>
                </c:pt>
                <c:pt idx="5">
                  <c:v>9.3992999999999995E-4</c:v>
                </c:pt>
                <c:pt idx="6">
                  <c:v>1.3889E-3</c:v>
                </c:pt>
                <c:pt idx="7">
                  <c:v>9.9807000000000002E-5</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Elk!$T$8:$T$15</c:f>
              <c:numCache>
                <c:formatCode>0.000000</c:formatCode>
                <c:ptCount val="8"/>
                <c:pt idx="1">
                  <c:v>3.5907999999999999E-3</c:v>
                </c:pt>
                <c:pt idx="2">
                  <c:v>1.1969000000000001E-3</c:v>
                </c:pt>
                <c:pt idx="3">
                  <c:v>4.7878E-3</c:v>
                </c:pt>
                <c:pt idx="4">
                  <c:v>3.5907999999999999E-3</c:v>
                </c:pt>
                <c:pt idx="5">
                  <c:v>3.0779000000000002E-3</c:v>
                </c:pt>
                <c:pt idx="6">
                  <c:v>4.1038000000000003E-3</c:v>
                </c:pt>
                <c:pt idx="7">
                  <c:v>5.1298000000000001E-4</c:v>
                </c:pt>
              </c:numCache>
            </c:numRef>
          </c:val>
          <c:smooth val="0"/>
        </c:ser>
        <c:dLbls>
          <c:showLegendKey val="0"/>
          <c:showVal val="0"/>
          <c:showCatName val="0"/>
          <c:showSerName val="0"/>
          <c:showPercent val="0"/>
          <c:showBubbleSize val="0"/>
        </c:dLbls>
        <c:hiLowLines/>
        <c:axId val="212661376"/>
        <c:axId val="212663296"/>
      </c:stockChart>
      <c:dateAx>
        <c:axId val="21266137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2663296"/>
        <c:crosses val="autoZero"/>
        <c:auto val="0"/>
        <c:lblOffset val="100"/>
        <c:baseTimeUnit val="days"/>
      </c:dateAx>
      <c:valAx>
        <c:axId val="212663296"/>
        <c:scaling>
          <c:orientation val="minMax"/>
        </c:scaling>
        <c:delete val="0"/>
        <c:axPos val="l"/>
        <c:title>
          <c:tx>
            <c:rich>
              <a:bodyPr rot="-5400000" vert="horz"/>
              <a:lstStyle/>
              <a:p>
                <a:pPr>
                  <a:defRPr/>
                </a:pPr>
                <a:r>
                  <a:rPr lang="en-US"/>
                  <a:t>Elk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21266137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Elk Density (95% CI), Summer</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Elk!$R$23:$R$30</c:f>
              <c:numCache>
                <c:formatCode>0.000000</c:formatCode>
                <c:ptCount val="8"/>
                <c:pt idx="0">
                  <c:v>3.6745E-2</c:v>
                </c:pt>
                <c:pt idx="1">
                  <c:v>7.2739999999999999E-2</c:v>
                </c:pt>
                <c:pt idx="2">
                  <c:v>3.8439000000000001E-2</c:v>
                </c:pt>
                <c:pt idx="3">
                  <c:v>4.9647999999999998E-2</c:v>
                </c:pt>
                <c:pt idx="4">
                  <c:v>5.2014999999999999E-2</c:v>
                </c:pt>
                <c:pt idx="5">
                  <c:v>2.9763000000000001E-2</c:v>
                </c:pt>
                <c:pt idx="6">
                  <c:v>1.2011000000000001E-2</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Elk!$S$23:$S$30</c:f>
              <c:numCache>
                <c:formatCode>0.000000</c:formatCode>
                <c:ptCount val="8"/>
                <c:pt idx="0">
                  <c:v>8.7976999999999999E-4</c:v>
                </c:pt>
                <c:pt idx="1">
                  <c:v>2.7775999999999999E-3</c:v>
                </c:pt>
                <c:pt idx="2">
                  <c:v>1.8921999999999999E-3</c:v>
                </c:pt>
                <c:pt idx="3">
                  <c:v>2.6045E-3</c:v>
                </c:pt>
                <c:pt idx="4">
                  <c:v>3.1462999999999999E-3</c:v>
                </c:pt>
                <c:pt idx="5">
                  <c:v>1.2469E-3</c:v>
                </c:pt>
                <c:pt idx="6">
                  <c:v>4.9432999999999996E-4</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Elk!$T$23:$T$30</c:f>
              <c:numCache>
                <c:formatCode>0.000000</c:formatCode>
                <c:ptCount val="8"/>
                <c:pt idx="0">
                  <c:v>5.6857000000000001E-3</c:v>
                </c:pt>
                <c:pt idx="1">
                  <c:v>1.4213999999999999E-2</c:v>
                </c:pt>
                <c:pt idx="2">
                  <c:v>8.5284999999999996E-3</c:v>
                </c:pt>
                <c:pt idx="3">
                  <c:v>1.1370999999999999E-2</c:v>
                </c:pt>
                <c:pt idx="4">
                  <c:v>1.2793000000000001E-2</c:v>
                </c:pt>
                <c:pt idx="5">
                  <c:v>6.0917999999999996E-3</c:v>
                </c:pt>
                <c:pt idx="6">
                  <c:v>2.4367E-3</c:v>
                </c:pt>
              </c:numCache>
            </c:numRef>
          </c:val>
          <c:smooth val="0"/>
        </c:ser>
        <c:dLbls>
          <c:showLegendKey val="0"/>
          <c:showVal val="0"/>
          <c:showCatName val="0"/>
          <c:showSerName val="0"/>
          <c:showPercent val="0"/>
          <c:showBubbleSize val="0"/>
        </c:dLbls>
        <c:hiLowLines/>
        <c:axId val="216507520"/>
        <c:axId val="216509440"/>
      </c:stockChart>
      <c:dateAx>
        <c:axId val="216507520"/>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6509440"/>
        <c:crosses val="autoZero"/>
        <c:auto val="0"/>
        <c:lblOffset val="100"/>
        <c:baseTimeUnit val="days"/>
      </c:dateAx>
      <c:valAx>
        <c:axId val="216509440"/>
        <c:scaling>
          <c:orientation val="minMax"/>
        </c:scaling>
        <c:delete val="0"/>
        <c:axPos val="l"/>
        <c:title>
          <c:tx>
            <c:rich>
              <a:bodyPr rot="-5400000" vert="horz"/>
              <a:lstStyle/>
              <a:p>
                <a:pPr>
                  <a:defRPr/>
                </a:pPr>
                <a:r>
                  <a:rPr lang="en-US"/>
                  <a:t>Elk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21650752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Ouray Elk Density (95% CI), Winter+Summer</a:t>
            </a:r>
          </a:p>
        </c:rich>
      </c:tx>
      <c:layout>
        <c:manualLayout>
          <c:xMode val="edge"/>
          <c:yMode val="edge"/>
          <c:x val="0.21509873668909402"/>
          <c:y val="8.743172408475508E-2"/>
        </c:manualLayout>
      </c:layout>
      <c:overlay val="0"/>
    </c:title>
    <c:autoTitleDeleted val="0"/>
    <c:plotArea>
      <c:layout>
        <c:manualLayout>
          <c:layoutTarget val="inner"/>
          <c:xMode val="edge"/>
          <c:yMode val="edge"/>
          <c:x val="0.18862753484117017"/>
          <c:y val="0.24003519299004106"/>
          <c:w val="0.73770650712788222"/>
          <c:h val="0.57181862116728921"/>
        </c:manualLayout>
      </c:layout>
      <c:stockChart>
        <c:ser>
          <c:idx val="0"/>
          <c:order val="0"/>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Elk!$R$53:$R$60</c:f>
              <c:numCache>
                <c:formatCode>0.000000</c:formatCode>
                <c:ptCount val="8"/>
                <c:pt idx="0">
                  <c:v>2.1434000000000002E-2</c:v>
                </c:pt>
                <c:pt idx="1">
                  <c:v>4.6280000000000002E-2</c:v>
                </c:pt>
                <c:pt idx="2">
                  <c:v>2.2165000000000001E-2</c:v>
                </c:pt>
                <c:pt idx="3">
                  <c:v>3.4793999999999999E-2</c:v>
                </c:pt>
                <c:pt idx="4">
                  <c:v>3.1928999999999999E-2</c:v>
                </c:pt>
                <c:pt idx="5">
                  <c:v>2.1146000000000002E-2</c:v>
                </c:pt>
                <c:pt idx="6">
                  <c:v>1.6434000000000001E-2</c:v>
                </c:pt>
                <c:pt idx="7">
                  <c:v>3.6695E-3</c:v>
                </c:pt>
              </c:numCache>
            </c:numRef>
          </c:val>
          <c:smooth val="0"/>
        </c:ser>
        <c:ser>
          <c:idx val="1"/>
          <c:order val="1"/>
          <c:spPr>
            <a:ln w="28575">
              <a:noFill/>
            </a:ln>
          </c:spPr>
          <c:marker>
            <c:symbol val="none"/>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Elk!$S$53:$S$60</c:f>
              <c:numCache>
                <c:formatCode>0.000000</c:formatCode>
                <c:ptCount val="8"/>
                <c:pt idx="0">
                  <c:v>5.5840000000000002E-4</c:v>
                </c:pt>
                <c:pt idx="1">
                  <c:v>4.1377999999999996E-3</c:v>
                </c:pt>
                <c:pt idx="2">
                  <c:v>2.1599000000000002E-3</c:v>
                </c:pt>
                <c:pt idx="3">
                  <c:v>5.5037000000000003E-3</c:v>
                </c:pt>
                <c:pt idx="4">
                  <c:v>5.2713999999999999E-3</c:v>
                </c:pt>
                <c:pt idx="5">
                  <c:v>3.1448000000000001E-3</c:v>
                </c:pt>
                <c:pt idx="6">
                  <c:v>3.3441E-3</c:v>
                </c:pt>
                <c:pt idx="7">
                  <c:v>1.4977E-4</c:v>
                </c:pt>
              </c:numCache>
            </c:numRef>
          </c:val>
          <c:smooth val="0"/>
        </c:ser>
        <c:ser>
          <c:idx val="2"/>
          <c:order val="2"/>
          <c:spPr>
            <a:ln w="28575">
              <a:noFill/>
            </a:ln>
          </c:spPr>
          <c:marker>
            <c:symbol val="circle"/>
            <c:size val="7"/>
          </c:marker>
          <c:cat>
            <c:numRef>
              <c:f>Deer!$Q$23:$Q$30</c:f>
              <c:numCache>
                <c:formatCode>General</c:formatCode>
                <c:ptCount val="8"/>
                <c:pt idx="0">
                  <c:v>2007</c:v>
                </c:pt>
                <c:pt idx="1">
                  <c:v>2008</c:v>
                </c:pt>
                <c:pt idx="2">
                  <c:v>2009</c:v>
                </c:pt>
                <c:pt idx="3">
                  <c:v>2010</c:v>
                </c:pt>
                <c:pt idx="4">
                  <c:v>2011</c:v>
                </c:pt>
                <c:pt idx="5">
                  <c:v>2012</c:v>
                </c:pt>
                <c:pt idx="6">
                  <c:v>2013</c:v>
                </c:pt>
                <c:pt idx="7">
                  <c:v>2014</c:v>
                </c:pt>
              </c:numCache>
            </c:numRef>
          </c:cat>
          <c:val>
            <c:numRef>
              <c:f>Elk!$T$53:$T$60</c:f>
              <c:numCache>
                <c:formatCode>0.000000</c:formatCode>
                <c:ptCount val="8"/>
                <c:pt idx="0">
                  <c:v>3.4596000000000002E-3</c:v>
                </c:pt>
                <c:pt idx="1">
                  <c:v>1.3838E-2</c:v>
                </c:pt>
                <c:pt idx="2">
                  <c:v>6.9191000000000001E-3</c:v>
                </c:pt>
                <c:pt idx="3">
                  <c:v>1.3838E-2</c:v>
                </c:pt>
                <c:pt idx="4">
                  <c:v>1.2973E-2</c:v>
                </c:pt>
                <c:pt idx="5">
                  <c:v>8.1547000000000008E-3</c:v>
                </c:pt>
                <c:pt idx="6">
                  <c:v>7.4133999999999997E-3</c:v>
                </c:pt>
                <c:pt idx="7">
                  <c:v>7.4133999999999995E-4</c:v>
                </c:pt>
              </c:numCache>
            </c:numRef>
          </c:val>
          <c:smooth val="0"/>
        </c:ser>
        <c:dLbls>
          <c:showLegendKey val="0"/>
          <c:showVal val="0"/>
          <c:showCatName val="0"/>
          <c:showSerName val="0"/>
          <c:showPercent val="0"/>
          <c:showBubbleSize val="0"/>
        </c:dLbls>
        <c:hiLowLines/>
        <c:axId val="217986176"/>
        <c:axId val="217988096"/>
      </c:stockChart>
      <c:dateAx>
        <c:axId val="21798617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17988096"/>
        <c:crosses val="autoZero"/>
        <c:auto val="0"/>
        <c:lblOffset val="100"/>
        <c:baseTimeUnit val="days"/>
      </c:dateAx>
      <c:valAx>
        <c:axId val="217988096"/>
        <c:scaling>
          <c:orientation val="minMax"/>
        </c:scaling>
        <c:delete val="0"/>
        <c:axPos val="l"/>
        <c:title>
          <c:tx>
            <c:rich>
              <a:bodyPr rot="-5400000" vert="horz"/>
              <a:lstStyle/>
              <a:p>
                <a:pPr>
                  <a:defRPr/>
                </a:pPr>
                <a:r>
                  <a:rPr lang="en-US"/>
                  <a:t>Elk Density (number/ha)</a:t>
                </a:r>
              </a:p>
            </c:rich>
          </c:tx>
          <c:layout>
            <c:manualLayout>
              <c:xMode val="edge"/>
              <c:yMode val="edge"/>
              <c:x val="1.9341149736571479E-2"/>
              <c:y val="0.28382230844535378"/>
            </c:manualLayout>
          </c:layout>
          <c:overlay val="0"/>
        </c:title>
        <c:numFmt formatCode="0.000" sourceLinked="0"/>
        <c:majorTickMark val="out"/>
        <c:minorTickMark val="none"/>
        <c:tickLblPos val="nextTo"/>
        <c:crossAx val="21798617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Precison of winter</a:t>
            </a:r>
            <a:r>
              <a:rPr lang="en-US" baseline="0"/>
              <a:t> deer density estimates</a:t>
            </a:r>
            <a:endParaRPr lang="en-US"/>
          </a:p>
        </c:rich>
      </c:tx>
      <c:overlay val="0"/>
    </c:title>
    <c:autoTitleDeleted val="0"/>
    <c:plotArea>
      <c:layout/>
      <c:scatterChart>
        <c:scatterStyle val="lineMarker"/>
        <c:varyColors val="0"/>
        <c:ser>
          <c:idx val="0"/>
          <c:order val="0"/>
          <c:tx>
            <c:strRef>
              <c:f>[Book3]Sheet1!$C$1</c:f>
              <c:strCache>
                <c:ptCount val="1"/>
                <c:pt idx="0">
                  <c:v>se</c:v>
                </c:pt>
              </c:strCache>
            </c:strRef>
          </c:tx>
          <c:spPr>
            <a:ln w="28575">
              <a:noFill/>
            </a:ln>
          </c:spPr>
          <c:xVal>
            <c:numRef>
              <c:f>[Book3]Sheet1!$B$2:$B$9</c:f>
              <c:numCache>
                <c:formatCode>General</c:formatCode>
                <c:ptCount val="8"/>
                <c:pt idx="0">
                  <c:v>7.6899999999999998E-3</c:v>
                </c:pt>
                <c:pt idx="1">
                  <c:v>4.8062000000000001E-3</c:v>
                </c:pt>
                <c:pt idx="2">
                  <c:v>4.8062000000000001E-3</c:v>
                </c:pt>
                <c:pt idx="3">
                  <c:v>1.9224999999999999E-3</c:v>
                </c:pt>
                <c:pt idx="4">
                  <c:v>2.8836999999999999E-3</c:v>
                </c:pt>
                <c:pt idx="5">
                  <c:v>2.8836999999999999E-3</c:v>
                </c:pt>
                <c:pt idx="6">
                  <c:v>1.1946999999999999E-2</c:v>
                </c:pt>
                <c:pt idx="7">
                  <c:v>7.0033999999999999E-3</c:v>
                </c:pt>
              </c:numCache>
            </c:numRef>
          </c:xVal>
          <c:yVal>
            <c:numRef>
              <c:f>[Book3]Sheet1!$C$2:$C$9</c:f>
              <c:numCache>
                <c:formatCode>General</c:formatCode>
                <c:ptCount val="8"/>
                <c:pt idx="0">
                  <c:v>4.9373000000000004E-3</c:v>
                </c:pt>
                <c:pt idx="1">
                  <c:v>2.8503999999999999E-3</c:v>
                </c:pt>
                <c:pt idx="2">
                  <c:v>3.5669E-3</c:v>
                </c:pt>
                <c:pt idx="3">
                  <c:v>1.8909E-3</c:v>
                </c:pt>
                <c:pt idx="4">
                  <c:v>1.6287999999999999E-3</c:v>
                </c:pt>
                <c:pt idx="5">
                  <c:v>9.4890000000000003E-4</c:v>
                </c:pt>
                <c:pt idx="6">
                  <c:v>5.4169999999999999E-3</c:v>
                </c:pt>
                <c:pt idx="7">
                  <c:v>3.0717000000000001E-3</c:v>
                </c:pt>
              </c:numCache>
            </c:numRef>
          </c:yVal>
          <c:smooth val="0"/>
        </c:ser>
        <c:dLbls>
          <c:showLegendKey val="0"/>
          <c:showVal val="0"/>
          <c:showCatName val="0"/>
          <c:showSerName val="0"/>
          <c:showPercent val="0"/>
          <c:showBubbleSize val="0"/>
        </c:dLbls>
        <c:axId val="156839296"/>
        <c:axId val="156874240"/>
      </c:scatterChart>
      <c:valAx>
        <c:axId val="156839296"/>
        <c:scaling>
          <c:orientation val="minMax"/>
        </c:scaling>
        <c:delete val="0"/>
        <c:axPos val="b"/>
        <c:title>
          <c:tx>
            <c:rich>
              <a:bodyPr/>
              <a:lstStyle/>
              <a:p>
                <a:pPr>
                  <a:defRPr/>
                </a:pPr>
                <a:r>
                  <a:rPr lang="en-US"/>
                  <a:t>Winter deer density (number/ha)</a:t>
                </a:r>
              </a:p>
            </c:rich>
          </c:tx>
          <c:overlay val="0"/>
        </c:title>
        <c:numFmt formatCode="General" sourceLinked="1"/>
        <c:majorTickMark val="out"/>
        <c:minorTickMark val="none"/>
        <c:tickLblPos val="nextTo"/>
        <c:crossAx val="156874240"/>
        <c:crosses val="autoZero"/>
        <c:crossBetween val="midCat"/>
      </c:valAx>
      <c:valAx>
        <c:axId val="156874240"/>
        <c:scaling>
          <c:orientation val="minMax"/>
        </c:scaling>
        <c:delete val="0"/>
        <c:axPos val="l"/>
        <c:title>
          <c:tx>
            <c:rich>
              <a:bodyPr rot="-5400000" vert="horz"/>
              <a:lstStyle/>
              <a:p>
                <a:pPr>
                  <a:defRPr/>
                </a:pPr>
                <a:r>
                  <a:rPr lang="en-US"/>
                  <a:t>Standard error of density</a:t>
                </a:r>
              </a:p>
            </c:rich>
          </c:tx>
          <c:overlay val="0"/>
        </c:title>
        <c:numFmt formatCode="#,##0.0000" sourceLinked="0"/>
        <c:majorTickMark val="out"/>
        <c:minorTickMark val="none"/>
        <c:tickLblPos val="nextTo"/>
        <c:crossAx val="15683929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Thomas R.</dc:creator>
  <cp:lastModifiedBy>Stanley, Thomas R.</cp:lastModifiedBy>
  <cp:revision>6</cp:revision>
  <dcterms:created xsi:type="dcterms:W3CDTF">2015-04-09T14:37:00Z</dcterms:created>
  <dcterms:modified xsi:type="dcterms:W3CDTF">2015-04-09T16:01:00Z</dcterms:modified>
</cp:coreProperties>
</file>